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00F" w:rsidRDefault="000A5ECE">
      <w:pPr>
        <w:pStyle w:val="Standard"/>
        <w:jc w:val="right"/>
        <w:rPr>
          <w:lang w:val="ru-RU"/>
        </w:rPr>
      </w:pPr>
      <w:r>
        <w:rPr>
          <w:b/>
          <w:bCs/>
          <w:lang w:val="ru-RU"/>
        </w:rPr>
        <w:t xml:space="preserve">Введение к модулю </w:t>
      </w:r>
      <w:r w:rsidR="006F5182" w:rsidRPr="006F5182">
        <w:rPr>
          <w:b/>
          <w:bCs/>
          <w:lang w:val="ru-RU"/>
        </w:rPr>
        <w:t xml:space="preserve"> Международное и национальное право: концепции и подходы к имплементации</w:t>
      </w:r>
      <w:r w:rsidR="00A6301F">
        <w:rPr>
          <w:lang w:val="ru-RU"/>
        </w:rPr>
        <w:t xml:space="preserve">                                  </w:t>
      </w:r>
    </w:p>
    <w:p w:rsidR="00F9200F" w:rsidRDefault="00F9200F">
      <w:pPr>
        <w:pStyle w:val="Standard"/>
        <w:jc w:val="right"/>
        <w:rPr>
          <w:lang w:val="ru-RU"/>
        </w:rPr>
      </w:pPr>
    </w:p>
    <w:p w:rsidR="00F9200F" w:rsidRDefault="00C06B81">
      <w:pPr>
        <w:pStyle w:val="Standard"/>
        <w:jc w:val="right"/>
        <w:rPr>
          <w:lang w:val="ru-RU"/>
        </w:rPr>
      </w:pPr>
      <w:r>
        <w:rPr>
          <w:lang w:val="ru-RU"/>
        </w:rPr>
        <w:t>Вопрос эксперта судье из одной из стран бывшего Советского Союза:</w:t>
      </w:r>
    </w:p>
    <w:p w:rsidR="00F9200F" w:rsidRPr="00856E59" w:rsidRDefault="00C06B81">
      <w:pPr>
        <w:pStyle w:val="Standard"/>
        <w:jc w:val="right"/>
        <w:rPr>
          <w:lang w:val="ru-RU"/>
        </w:rPr>
      </w:pPr>
      <w:r>
        <w:rPr>
          <w:lang w:val="ru-RU"/>
        </w:rPr>
        <w:t xml:space="preserve"> </w:t>
      </w:r>
      <w:r w:rsidR="00856E59">
        <w:rPr>
          <w:lang w:val="ru-RU"/>
        </w:rPr>
        <w:t xml:space="preserve">– </w:t>
      </w:r>
      <w:r>
        <w:rPr>
          <w:i/>
          <w:iCs/>
          <w:lang w:val="ru-RU"/>
        </w:rPr>
        <w:t>Применяете ли Вы при вынесении судебных постановлений</w:t>
      </w:r>
    </w:p>
    <w:p w:rsidR="00F9200F" w:rsidRDefault="00C06B81">
      <w:pPr>
        <w:pStyle w:val="Standard"/>
        <w:jc w:val="right"/>
        <w:rPr>
          <w:i/>
          <w:iCs/>
          <w:lang w:val="ru-RU"/>
        </w:rPr>
      </w:pPr>
      <w:r>
        <w:rPr>
          <w:i/>
          <w:iCs/>
          <w:lang w:val="ru-RU"/>
        </w:rPr>
        <w:t>международные нормы?</w:t>
      </w:r>
    </w:p>
    <w:p w:rsidR="00856E59" w:rsidRDefault="00C06B81">
      <w:pPr>
        <w:pStyle w:val="Standard"/>
        <w:jc w:val="right"/>
        <w:rPr>
          <w:lang w:val="ru-RU"/>
        </w:rPr>
      </w:pPr>
      <w:r>
        <w:rPr>
          <w:lang w:val="ru-RU"/>
        </w:rPr>
        <w:t xml:space="preserve">Ответ судьи: </w:t>
      </w:r>
    </w:p>
    <w:p w:rsidR="00F9200F" w:rsidRPr="00856E59" w:rsidRDefault="00856E59">
      <w:pPr>
        <w:pStyle w:val="Standard"/>
        <w:jc w:val="right"/>
        <w:rPr>
          <w:lang w:val="ru-RU"/>
        </w:rPr>
      </w:pPr>
      <w:r>
        <w:rPr>
          <w:lang w:val="ru-RU"/>
        </w:rPr>
        <w:t>–</w:t>
      </w:r>
      <w:r w:rsidR="00C06B81">
        <w:rPr>
          <w:lang w:val="ru-RU"/>
        </w:rPr>
        <w:t xml:space="preserve"> </w:t>
      </w:r>
      <w:r w:rsidR="00C06B81">
        <w:rPr>
          <w:i/>
          <w:iCs/>
          <w:lang w:val="ru-RU"/>
        </w:rPr>
        <w:t>Зачем? У нас хорошо разработанное национальное законодательство!</w:t>
      </w:r>
    </w:p>
    <w:p w:rsidR="00F9200F" w:rsidRDefault="00F9200F">
      <w:pPr>
        <w:pStyle w:val="Standard"/>
        <w:jc w:val="right"/>
        <w:rPr>
          <w:lang w:val="ru-RU"/>
        </w:rPr>
      </w:pPr>
    </w:p>
    <w:p w:rsidR="00F9200F" w:rsidRDefault="00856E59">
      <w:pPr>
        <w:pStyle w:val="Standard"/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Диалог </w:t>
      </w:r>
      <w:r w:rsidR="00C06B81">
        <w:rPr>
          <w:sz w:val="20"/>
          <w:szCs w:val="20"/>
          <w:lang w:val="ru-RU"/>
        </w:rPr>
        <w:t>в процессе реализации Проекта по</w:t>
      </w:r>
    </w:p>
    <w:p w:rsidR="00F9200F" w:rsidRDefault="00C06B81">
      <w:pPr>
        <w:pStyle w:val="Standard"/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имплементации международного права в национальную правовую систему</w:t>
      </w:r>
    </w:p>
    <w:p w:rsidR="00F9200F" w:rsidRDefault="00C06B81">
      <w:pPr>
        <w:pStyle w:val="Standard"/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страны для повышения эффективности судопроизводства, 2008</w:t>
      </w:r>
    </w:p>
    <w:p w:rsidR="00F9200F" w:rsidRDefault="00F9200F">
      <w:pPr>
        <w:pStyle w:val="Standard"/>
        <w:jc w:val="both"/>
        <w:rPr>
          <w:lang w:val="ru-RU"/>
        </w:rPr>
      </w:pPr>
    </w:p>
    <w:p w:rsidR="00F9200F" w:rsidRDefault="00C06B81">
      <w:pPr>
        <w:pStyle w:val="Standard"/>
        <w:spacing w:after="280"/>
        <w:jc w:val="both"/>
        <w:rPr>
          <w:b/>
          <w:bCs/>
          <w:lang w:val="ru-RU"/>
        </w:rPr>
      </w:pPr>
      <w:r>
        <w:rPr>
          <w:b/>
          <w:bCs/>
          <w:lang w:val="ru-RU"/>
        </w:rPr>
        <w:t>Введение</w:t>
      </w:r>
    </w:p>
    <w:p w:rsidR="00F9200F" w:rsidRDefault="00F9200F">
      <w:pPr>
        <w:pStyle w:val="Standard"/>
        <w:rPr>
          <w:lang w:val="ru-RU"/>
        </w:rPr>
      </w:pPr>
    </w:p>
    <w:p w:rsidR="00F9200F" w:rsidRPr="00856E59" w:rsidRDefault="00C06B81">
      <w:pPr>
        <w:pStyle w:val="Standard"/>
        <w:jc w:val="both"/>
        <w:rPr>
          <w:lang w:val="ru-RU"/>
        </w:rPr>
      </w:pPr>
      <w:r>
        <w:rPr>
          <w:lang w:val="ru-RU"/>
        </w:rPr>
        <w:t>Международное право прав человека основано на идее универсальности прав и свобод человека. Реализация идеи начиналась с подготовки нормативно-правовой основы на международном уровне</w:t>
      </w:r>
      <w:r>
        <w:rPr>
          <w:rStyle w:val="FootnoteReference"/>
          <w:lang w:val="ru-RU"/>
        </w:rPr>
        <w:footnoteReference w:id="1"/>
      </w:r>
      <w:r>
        <w:rPr>
          <w:lang w:val="ru-RU"/>
        </w:rPr>
        <w:t>.</w:t>
      </w:r>
    </w:p>
    <w:p w:rsidR="00F9200F" w:rsidRDefault="00C06B81">
      <w:pPr>
        <w:pStyle w:val="Standard"/>
        <w:jc w:val="both"/>
        <w:rPr>
          <w:lang w:val="ru-RU"/>
        </w:rPr>
      </w:pPr>
      <w:r>
        <w:rPr>
          <w:lang w:val="ru-RU"/>
        </w:rPr>
        <w:t>Международно-нормативное регулирование должно было использоваться на уровне отдельных государств при подготовке национального законодательства, а также в ходе непосредственного применения в практике.</w:t>
      </w:r>
    </w:p>
    <w:p w:rsidR="00F9200F" w:rsidRDefault="00C06B81">
      <w:pPr>
        <w:pStyle w:val="Standard"/>
        <w:jc w:val="both"/>
        <w:rPr>
          <w:lang w:val="ru-RU"/>
        </w:rPr>
      </w:pPr>
      <w:r>
        <w:rPr>
          <w:lang w:val="ru-RU"/>
        </w:rPr>
        <w:t>Признание прав и свобод индивидов в соответствии с международным правом, закрепление индивидуального права обращения в международные трибуналы с индивидуальной жалобой создали предпосылки к тому, что государства оказались связанными международно-правовой ответственностью не только друг перед другом, но и перед международным сообществом в целом, а также перед каждым индивидом.</w:t>
      </w:r>
    </w:p>
    <w:p w:rsidR="00F9200F" w:rsidRPr="00333E6E" w:rsidRDefault="00C06B81">
      <w:pPr>
        <w:pStyle w:val="Standard"/>
        <w:jc w:val="both"/>
        <w:rPr>
          <w:lang w:val="ru-RU"/>
        </w:rPr>
      </w:pPr>
      <w:r>
        <w:rPr>
          <w:lang w:val="ru-RU"/>
        </w:rPr>
        <w:t>Международные документы содержат положения, которые обязывают государства</w:t>
      </w:r>
      <w:r w:rsidR="0010077F">
        <w:rPr>
          <w:lang w:val="ru-RU"/>
        </w:rPr>
        <w:t xml:space="preserve"> контролировать</w:t>
      </w:r>
      <w:r>
        <w:rPr>
          <w:lang w:val="ru-RU"/>
        </w:rPr>
        <w:t xml:space="preserve">, чтобы нормативно-правовые акты, принятые на международном уровне, «работали» (были </w:t>
      </w:r>
      <w:r>
        <w:rPr>
          <w:i/>
          <w:lang w:val="ru-RU"/>
        </w:rPr>
        <w:t>имплементированы</w:t>
      </w:r>
      <w:r>
        <w:rPr>
          <w:lang w:val="ru-RU"/>
        </w:rPr>
        <w:t>) в отдельных странах. Наилучшим способом являлось бы непосредственное применение</w:t>
      </w:r>
      <w:r w:rsidR="00A6301F">
        <w:rPr>
          <w:lang w:val="ru-RU"/>
        </w:rPr>
        <w:t xml:space="preserve"> </w:t>
      </w:r>
      <w:r>
        <w:rPr>
          <w:lang w:val="ru-RU"/>
        </w:rPr>
        <w:t>международных норм, регулирующих защиту прав человека.</w:t>
      </w:r>
    </w:p>
    <w:p w:rsidR="00F9200F" w:rsidRDefault="00F9200F">
      <w:pPr>
        <w:pStyle w:val="Standard"/>
        <w:jc w:val="both"/>
        <w:rPr>
          <w:lang w:val="ru-RU"/>
        </w:rPr>
      </w:pPr>
    </w:p>
    <w:p w:rsidR="00F9200F" w:rsidRDefault="00C06B81">
      <w:pPr>
        <w:pStyle w:val="Standard"/>
        <w:jc w:val="both"/>
        <w:rPr>
          <w:lang w:val="ru-RU"/>
        </w:rPr>
      </w:pPr>
      <w:r>
        <w:rPr>
          <w:lang w:val="ru-RU"/>
        </w:rPr>
        <w:t>Этому, однако, препятствуют</w:t>
      </w:r>
      <w:r w:rsidR="0010077F">
        <w:rPr>
          <w:lang w:val="ru-RU"/>
        </w:rPr>
        <w:t xml:space="preserve"> следующие обстоятельства.</w:t>
      </w:r>
    </w:p>
    <w:p w:rsidR="00F9200F" w:rsidRDefault="00F9200F">
      <w:pPr>
        <w:pStyle w:val="Standard"/>
        <w:jc w:val="both"/>
        <w:rPr>
          <w:lang w:val="ru-RU"/>
        </w:rPr>
      </w:pPr>
    </w:p>
    <w:p w:rsidR="00F9200F" w:rsidRDefault="0010077F">
      <w:pPr>
        <w:pStyle w:val="Standard"/>
        <w:numPr>
          <w:ilvl w:val="0"/>
          <w:numId w:val="9"/>
        </w:numPr>
        <w:jc w:val="both"/>
        <w:rPr>
          <w:lang w:val="ru-RU"/>
        </w:rPr>
      </w:pPr>
      <w:r>
        <w:rPr>
          <w:lang w:val="ru-RU"/>
        </w:rPr>
        <w:t xml:space="preserve">Концепция </w:t>
      </w:r>
      <w:r w:rsidR="00C06B81">
        <w:rPr>
          <w:lang w:val="ru-RU"/>
        </w:rPr>
        <w:t>суверенитета защищает право основных субъектов общего международного права – государств – осуществлять верховенство власти в отношении лиц, находящихся под их юрисдикцией. Государства стараются контролировать процесс перехода международного права в национальные правовые системы путем деятельности национального законодательного органа</w:t>
      </w:r>
      <w:r>
        <w:rPr>
          <w:lang w:val="ru-RU"/>
        </w:rPr>
        <w:t>.</w:t>
      </w:r>
    </w:p>
    <w:p w:rsidR="00F9200F" w:rsidRDefault="0010077F">
      <w:pPr>
        <w:pStyle w:val="Standard"/>
        <w:numPr>
          <w:ilvl w:val="0"/>
          <w:numId w:val="9"/>
        </w:numPr>
        <w:jc w:val="both"/>
        <w:rPr>
          <w:lang w:val="ru-RU"/>
        </w:rPr>
      </w:pPr>
      <w:r>
        <w:rPr>
          <w:lang w:val="ru-RU"/>
        </w:rPr>
        <w:t xml:space="preserve">Ориентация </w:t>
      </w:r>
      <w:r w:rsidR="00C06B81">
        <w:rPr>
          <w:lang w:val="ru-RU"/>
        </w:rPr>
        <w:t xml:space="preserve">на применение внутригосударственного законодательства остается вызовом для деятельности юристов, которые намерены применять международно-правовые стандарты. В странах </w:t>
      </w:r>
      <w:r>
        <w:rPr>
          <w:lang w:val="ru-RU"/>
        </w:rPr>
        <w:t>советской</w:t>
      </w:r>
      <w:r w:rsidR="00A6301F">
        <w:rPr>
          <w:lang w:val="ru-RU"/>
        </w:rPr>
        <w:t xml:space="preserve"> </w:t>
      </w:r>
      <w:r w:rsidR="00C06B81">
        <w:rPr>
          <w:lang w:val="ru-RU"/>
        </w:rPr>
        <w:t>системы долгие годы общая теория права была ориентирована на внутреннее право</w:t>
      </w:r>
      <w:r>
        <w:rPr>
          <w:lang w:val="ru-RU"/>
        </w:rPr>
        <w:t xml:space="preserve">; </w:t>
      </w:r>
      <w:r w:rsidR="00C06B81">
        <w:rPr>
          <w:lang w:val="ru-RU"/>
        </w:rPr>
        <w:t xml:space="preserve">существование международного права не принималось в расчет при регулировании отношений между индивидом и государством. </w:t>
      </w:r>
      <w:r w:rsidR="00C06B81">
        <w:rPr>
          <w:lang w:val="ru-RU"/>
        </w:rPr>
        <w:lastRenderedPageBreak/>
        <w:t>Это в полной мере отразилось в проблеме правоприменения международных норм в судебной защите индивидуальных прав и свобод. В результате этого подхода была сформирована культура, в которой основное внимание юристов сосредоточено на действующее законодательство. Большинство юристов затрудняется в выборе инструментов международного права.</w:t>
      </w:r>
    </w:p>
    <w:p w:rsidR="00F9200F" w:rsidRDefault="00F9200F">
      <w:pPr>
        <w:pStyle w:val="Standard"/>
        <w:jc w:val="both"/>
        <w:rPr>
          <w:lang w:val="ru-RU"/>
        </w:rPr>
      </w:pPr>
    </w:p>
    <w:p w:rsidR="00F9200F" w:rsidRPr="00856E59" w:rsidRDefault="0010077F">
      <w:pPr>
        <w:pStyle w:val="Standard"/>
        <w:jc w:val="both"/>
        <w:rPr>
          <w:lang w:val="ru-RU"/>
        </w:rPr>
      </w:pPr>
      <w:r>
        <w:rPr>
          <w:lang w:val="ru-RU"/>
        </w:rPr>
        <w:t>Ожидалось</w:t>
      </w:r>
      <w:r w:rsidR="00C06B81">
        <w:rPr>
          <w:lang w:val="ru-RU"/>
        </w:rPr>
        <w:t>, что «</w:t>
      </w:r>
      <w:r>
        <w:rPr>
          <w:lang w:val="ru-RU"/>
        </w:rPr>
        <w:t>европейские</w:t>
      </w:r>
      <w:r w:rsidR="00C06B81">
        <w:rPr>
          <w:lang w:val="ru-RU"/>
        </w:rPr>
        <w:t xml:space="preserve">» </w:t>
      </w:r>
      <w:r>
        <w:rPr>
          <w:lang w:val="ru-RU"/>
        </w:rPr>
        <w:t>стандарты окажут прямое воздействие</w:t>
      </w:r>
      <w:r w:rsidR="00C06B81">
        <w:rPr>
          <w:lang w:val="ru-RU"/>
        </w:rPr>
        <w:t xml:space="preserve"> на прогрессивное развитие национальных правовых систем</w:t>
      </w:r>
      <w:r w:rsidRPr="0010077F">
        <w:rPr>
          <w:lang w:val="ru-RU"/>
        </w:rPr>
        <w:t xml:space="preserve"> </w:t>
      </w:r>
      <w:r>
        <w:rPr>
          <w:lang w:val="ru-RU"/>
        </w:rPr>
        <w:t>в странах, принятых в региональную систему защиты прав человека</w:t>
      </w:r>
      <w:r w:rsidR="00C06B81">
        <w:rPr>
          <w:lang w:val="ru-RU"/>
        </w:rPr>
        <w:t xml:space="preserve">. </w:t>
      </w:r>
      <w:r>
        <w:rPr>
          <w:lang w:val="ru-RU"/>
        </w:rPr>
        <w:t>Тем не менее</w:t>
      </w:r>
      <w:r w:rsidR="00C06B81">
        <w:rPr>
          <w:lang w:val="ru-RU"/>
        </w:rPr>
        <w:t xml:space="preserve"> без знаний и культуры применения международных норм в судебной защите на</w:t>
      </w:r>
      <w:r w:rsidR="00A6301F">
        <w:rPr>
          <w:lang w:val="ru-RU"/>
        </w:rPr>
        <w:t xml:space="preserve"> </w:t>
      </w:r>
      <w:r w:rsidR="00C06B81">
        <w:rPr>
          <w:lang w:val="ru-RU"/>
        </w:rPr>
        <w:t>внутригосударственном уровне европейская система также не в состоянии принести столь нужные изменения.</w:t>
      </w:r>
    </w:p>
    <w:p w:rsidR="00F9200F" w:rsidRDefault="00F9200F">
      <w:pPr>
        <w:pStyle w:val="Standard"/>
        <w:jc w:val="both"/>
        <w:rPr>
          <w:lang w:val="ru-RU"/>
        </w:rPr>
      </w:pPr>
    </w:p>
    <w:p w:rsidR="00F9200F" w:rsidRDefault="00C06B81">
      <w:pPr>
        <w:pStyle w:val="Standard"/>
        <w:jc w:val="both"/>
        <w:rPr>
          <w:lang w:val="ru-RU"/>
        </w:rPr>
      </w:pPr>
      <w:r>
        <w:rPr>
          <w:lang w:val="ru-RU"/>
        </w:rPr>
        <w:t xml:space="preserve">Исторические, политико-идеологические и правовые изменения </w:t>
      </w:r>
      <w:r w:rsidR="00A43D83">
        <w:rPr>
          <w:lang w:val="ru-RU"/>
        </w:rPr>
        <w:t>в</w:t>
      </w:r>
      <w:r>
        <w:rPr>
          <w:lang w:val="ru-RU"/>
        </w:rPr>
        <w:t xml:space="preserve"> </w:t>
      </w:r>
      <w:r w:rsidR="00A43D83">
        <w:rPr>
          <w:lang w:val="ru-RU"/>
        </w:rPr>
        <w:t xml:space="preserve">Европе </w:t>
      </w:r>
      <w:r>
        <w:rPr>
          <w:lang w:val="ru-RU"/>
        </w:rPr>
        <w:t xml:space="preserve">в начале </w:t>
      </w:r>
      <w:r w:rsidR="00A43D83">
        <w:rPr>
          <w:lang w:val="ru-RU"/>
        </w:rPr>
        <w:t>19</w:t>
      </w:r>
      <w:r>
        <w:rPr>
          <w:lang w:val="ru-RU"/>
        </w:rPr>
        <w:t xml:space="preserve">90-х </w:t>
      </w:r>
      <w:r w:rsidR="00A43D83">
        <w:rPr>
          <w:lang w:val="ru-RU"/>
        </w:rPr>
        <w:t xml:space="preserve">гг. </w:t>
      </w:r>
      <w:r>
        <w:rPr>
          <w:lang w:val="ru-RU"/>
        </w:rPr>
        <w:t xml:space="preserve">давали все основания полагать, что международное сообщество ожидает период ренессанса в достижении единых подходов в вопросах повышения эффективности международно-правовых норм на </w:t>
      </w:r>
      <w:r w:rsidR="00A43D83">
        <w:rPr>
          <w:lang w:val="ru-RU"/>
        </w:rPr>
        <w:t xml:space="preserve">внутригосударственном </w:t>
      </w:r>
      <w:r>
        <w:rPr>
          <w:lang w:val="ru-RU"/>
        </w:rPr>
        <w:t xml:space="preserve">уровне отдельных </w:t>
      </w:r>
      <w:r w:rsidR="00A43D83">
        <w:rPr>
          <w:lang w:val="ru-RU"/>
        </w:rPr>
        <w:t xml:space="preserve">правовых </w:t>
      </w:r>
      <w:r>
        <w:rPr>
          <w:lang w:val="ru-RU"/>
        </w:rPr>
        <w:t>систем.</w:t>
      </w:r>
    </w:p>
    <w:p w:rsidR="00F9200F" w:rsidRDefault="00F9200F">
      <w:pPr>
        <w:pStyle w:val="Standard"/>
        <w:jc w:val="both"/>
        <w:rPr>
          <w:color w:val="FF0000"/>
          <w:lang w:val="ru-RU"/>
        </w:rPr>
      </w:pPr>
    </w:p>
    <w:p w:rsidR="00F9200F" w:rsidRDefault="00C06B81">
      <w:pPr>
        <w:pStyle w:val="Standard"/>
        <w:jc w:val="both"/>
        <w:rPr>
          <w:color w:val="FF0000"/>
        </w:rPr>
      </w:pPr>
      <w:r>
        <w:rPr>
          <w:color w:val="FF0000"/>
          <w:lang w:val="ru-RU"/>
        </w:rPr>
        <w:t>Смотрите карту (</w:t>
      </w:r>
      <w:r w:rsidR="00BC6B99">
        <w:rPr>
          <w:color w:val="FF0000"/>
          <w:lang w:val="ru-RU"/>
        </w:rPr>
        <w:t xml:space="preserve">приложение </w:t>
      </w:r>
      <w:r>
        <w:rPr>
          <w:color w:val="FF0000"/>
          <w:lang w:val="ru-RU"/>
        </w:rPr>
        <w:t>1)</w:t>
      </w:r>
    </w:p>
    <w:p w:rsidR="00F90953" w:rsidRDefault="00F90953">
      <w:pPr>
        <w:pStyle w:val="Standard"/>
        <w:jc w:val="both"/>
        <w:rPr>
          <w:color w:val="FF0000"/>
        </w:rPr>
      </w:pPr>
    </w:p>
    <w:p w:rsidR="00F90953" w:rsidRPr="00F90953" w:rsidRDefault="00F90953">
      <w:pPr>
        <w:pStyle w:val="Standard"/>
        <w:jc w:val="both"/>
        <w:rPr>
          <w:color w:val="FF0000"/>
        </w:rPr>
      </w:pPr>
      <w:bookmarkStart w:id="0" w:name="_GoBack"/>
      <w:bookmarkEnd w:id="0"/>
    </w:p>
    <w:p w:rsidR="00F90953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С того момента, когда Советский Союз прекратил свое существование, де юре все государства бывшего Советского Союза начали процесс трансформации правовых систем. Энтузиасты говорили о процессе активного закрепления универсальных норм международного права прав человека в национальных конституциях стран «новой демократии».</w:t>
      </w:r>
    </w:p>
    <w:p w:rsidR="00F90953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Многие практики и теоретики международного и конституционного права называли территорию Восточной Европы того времени «лабораторией конституционных реформ».</w:t>
      </w:r>
      <w:r>
        <w:rPr>
          <w:rStyle w:val="FootnoteReference"/>
          <w:lang w:val="ru-RU"/>
        </w:rPr>
        <w:footnoteReference w:id="2"/>
      </w:r>
    </w:p>
    <w:p w:rsidR="00F90953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В этот же период появилось значительное количество теоретических работ, посвященных вопросам введения международного права прав человека в качестве стандартов для «возрождающихся правовых систем». Все авторы признавали, что, освободившись от диктатуры коммунистической партии и ее наследия – низкой правовой культуры, недостаточногоуровня развития юридических инструментов и институтов, ограниченного числа юристов, владеющих концепцией судебной защиты прав человека, – страны неизбежно будут стремиться к воплощению международных норм в своих правовых системах.</w:t>
      </w:r>
    </w:p>
    <w:p w:rsidR="00F90953" w:rsidRPr="00856E59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Прогнозировался длительный период трансформации, который российский профессор Э. Аметистов  назвал периодом «подготовки, образования и приспособления к новым реалиям»</w:t>
      </w:r>
      <w:r>
        <w:rPr>
          <w:rStyle w:val="FootnoteReference"/>
          <w:lang w:val="ru-RU"/>
        </w:rPr>
        <w:footnoteReference w:id="3"/>
      </w:r>
      <w:r>
        <w:rPr>
          <w:lang w:val="ru-RU"/>
        </w:rPr>
        <w:t>.</w:t>
      </w:r>
    </w:p>
    <w:p w:rsidR="00F90953" w:rsidRPr="00856E59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Ряд историков, социологов и юристов, работающих в области международного права и международных отношений, заговорили о формировании «нового международного порядка»</w:t>
      </w:r>
      <w:r>
        <w:rPr>
          <w:rStyle w:val="FootnoteReference"/>
          <w:lang w:val="ru-RU"/>
        </w:rPr>
        <w:footnoteReference w:id="4"/>
      </w:r>
      <w:r>
        <w:rPr>
          <w:lang w:val="ru-RU"/>
        </w:rPr>
        <w:t xml:space="preserve">, </w:t>
      </w:r>
      <w:r>
        <w:rPr>
          <w:lang w:val="ru-RU"/>
        </w:rPr>
        <w:lastRenderedPageBreak/>
        <w:t>«нового глобального права»</w:t>
      </w:r>
      <w:r>
        <w:rPr>
          <w:rStyle w:val="FootnoteSymbol"/>
          <w:lang w:val="ru-RU"/>
        </w:rPr>
        <w:footnoteReference w:id="5"/>
      </w:r>
      <w:r>
        <w:rPr>
          <w:lang w:val="ru-RU"/>
        </w:rPr>
        <w:t xml:space="preserve"> или о периоде «зрелого международного права»</w:t>
      </w:r>
      <w:r>
        <w:rPr>
          <w:rStyle w:val="FootnoteReference"/>
          <w:lang w:val="ru-RU"/>
        </w:rPr>
        <w:footnoteReference w:id="6"/>
      </w:r>
      <w:r>
        <w:rPr>
          <w:lang w:val="ru-RU"/>
        </w:rPr>
        <w:t>.</w:t>
      </w:r>
    </w:p>
    <w:p w:rsidR="00F90953" w:rsidRPr="00856E59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Эксперты отмечали, что система защиты прав человека в этот период из «примитивной превратилась в развитую нормативную систему»</w:t>
      </w:r>
      <w:r>
        <w:rPr>
          <w:rStyle w:val="FootnoteReference"/>
          <w:lang w:val="ru-RU"/>
        </w:rPr>
        <w:footnoteReference w:id="7"/>
      </w:r>
      <w:r>
        <w:rPr>
          <w:lang w:val="ru-RU"/>
        </w:rPr>
        <w:t>, в которой прежние концепции международного права должны рассматриваться с точки зрения «свежих перспектив», что «требует отойти от терминологии, понятной лишь ученым-теоретикам», чтобы отыскать подходы к оценке уникальных явлений</w:t>
      </w:r>
      <w:r>
        <w:rPr>
          <w:rStyle w:val="FootnoteSymbol"/>
          <w:lang w:val="ru-RU"/>
        </w:rPr>
        <w:footnoteReference w:id="8"/>
      </w:r>
      <w:r>
        <w:rPr>
          <w:lang w:val="ru-RU"/>
        </w:rPr>
        <w:t>.</w:t>
      </w:r>
    </w:p>
    <w:p w:rsidR="00F90953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Теоретики международного права и права прав человека указывали на то, что за годы, прошедшие после принятия Устава ООН, объем и содержание норм международного права прав человека изменились неузнаваемо и что международное право, по существу, становится «неомонистическим», поскольку благодаря расширению средств и каналов трансляции и интерпретации международного и национального права за счет решений органов международной юстиции национальное законодательство и практика испытывают непосредственное воздействие универсальных подходов.</w:t>
      </w:r>
    </w:p>
    <w:p w:rsidR="00F90953" w:rsidRPr="00856E59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Многие ученые поддерживали и развивали этот довод, приводя новые аргументы: «разница между внутригосударственным и международным правом все более размывается», «право становится 'postnational' или 'постнациональным'», «национальные системы хоть и сохраняют их важность, глобализация, международные и региональные режимы оказывают значительное влияние на эти системы, что приводит к тому, что внутригосударственные правовые системы утрачивают их жесткие рамки»</w:t>
      </w:r>
      <w:r>
        <w:rPr>
          <w:rStyle w:val="FootnoteSymbol"/>
          <w:lang w:val="ru-RU"/>
        </w:rPr>
        <w:footnoteReference w:id="9"/>
      </w:r>
      <w:r>
        <w:rPr>
          <w:lang w:val="ru-RU"/>
        </w:rPr>
        <w:t>.</w:t>
      </w:r>
    </w:p>
    <w:p w:rsidR="00F90953" w:rsidRDefault="00F90953" w:rsidP="00F90953">
      <w:pPr>
        <w:pStyle w:val="Standard"/>
        <w:jc w:val="both"/>
        <w:rPr>
          <w:lang w:val="ru-RU"/>
        </w:rPr>
      </w:pPr>
    </w:p>
    <w:p w:rsidR="00F90953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Между тем главный расчет в этих прогнозах строился на том, что национальные суды стран, принятых в международную систему защиты прав человека, немедленно начнут применение международно-правовых стандартов – от них зависело, насколько быстро и эффективно удастся идентифицировать нарушения и восстанавливать права человека.</w:t>
      </w:r>
    </w:p>
    <w:p w:rsidR="00F90953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Никто не сомневался, что каждой стране предстояла значительная работа по «подгонке» национального законодательства и практики к международным стандартам.</w:t>
      </w:r>
    </w:p>
    <w:p w:rsidR="00F90953" w:rsidRDefault="00F90953" w:rsidP="00F90953">
      <w:pPr>
        <w:pStyle w:val="Standard"/>
        <w:jc w:val="both"/>
        <w:rPr>
          <w:lang w:val="ru-RU"/>
        </w:rPr>
      </w:pPr>
    </w:p>
    <w:p w:rsidR="00F90953" w:rsidRPr="00856E59" w:rsidRDefault="00F90953" w:rsidP="00F90953">
      <w:pPr>
        <w:pStyle w:val="Standard"/>
        <w:jc w:val="both"/>
        <w:rPr>
          <w:lang w:val="ru-RU"/>
        </w:rPr>
      </w:pPr>
      <w:r>
        <w:rPr>
          <w:lang w:val="ru-RU"/>
        </w:rPr>
        <w:t>Но никто, пожалуй, не предполагал, что через 20 лет будет стоять вопрос о спасении Европейского суда – сотни тысяч тех, кто не получил защиту в судах, устремились за «европейскими стандартами» в Страсбург</w:t>
      </w:r>
      <w:r>
        <w:rPr>
          <w:rStyle w:val="FootnoteReference"/>
          <w:lang w:val="ru-RU"/>
        </w:rPr>
        <w:footnoteReference w:id="10"/>
      </w:r>
      <w:r>
        <w:rPr>
          <w:lang w:val="ru-RU"/>
        </w:rPr>
        <w:t>.</w:t>
      </w:r>
    </w:p>
    <w:p w:rsidR="00F90953" w:rsidRPr="00F90953" w:rsidRDefault="00F90953">
      <w:pPr>
        <w:pStyle w:val="Standard"/>
        <w:jc w:val="both"/>
        <w:rPr>
          <w:color w:val="FF0000"/>
          <w:lang w:val="ru-RU"/>
        </w:rPr>
      </w:pPr>
    </w:p>
    <w:p w:rsidR="00F9200F" w:rsidRDefault="00F9200F">
      <w:pPr>
        <w:pStyle w:val="Standard"/>
        <w:jc w:val="both"/>
        <w:rPr>
          <w:color w:val="0000FF"/>
          <w:lang w:val="ru-RU"/>
        </w:rPr>
      </w:pPr>
    </w:p>
    <w:p w:rsidR="00F9200F" w:rsidRDefault="00F9200F">
      <w:pPr>
        <w:pStyle w:val="Standard"/>
        <w:jc w:val="both"/>
        <w:rPr>
          <w:color w:val="000000"/>
          <w:lang w:val="ru-RU"/>
        </w:rPr>
      </w:pPr>
    </w:p>
    <w:sectPr w:rsidR="00F9200F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037" w:rsidRDefault="00CE3037">
      <w:r>
        <w:separator/>
      </w:r>
    </w:p>
  </w:endnote>
  <w:endnote w:type="continuationSeparator" w:id="0">
    <w:p w:rsidR="00CE3037" w:rsidRDefault="00CE3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OpenSymbol, 'Arial Unicode MS'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037" w:rsidRDefault="00CE3037">
      <w:r>
        <w:rPr>
          <w:color w:val="000000"/>
        </w:rPr>
        <w:separator/>
      </w:r>
    </w:p>
  </w:footnote>
  <w:footnote w:type="continuationSeparator" w:id="0">
    <w:p w:rsidR="00CE3037" w:rsidRDefault="00CE3037">
      <w:r>
        <w:continuationSeparator/>
      </w:r>
    </w:p>
  </w:footnote>
  <w:footnote w:id="1">
    <w:p w:rsidR="001D3266" w:rsidRPr="00856E59" w:rsidRDefault="001D3266">
      <w:pPr>
        <w:pStyle w:val="FootnoteText"/>
        <w:rPr>
          <w:lang w:val="ru-RU"/>
        </w:rPr>
      </w:pPr>
    </w:p>
  </w:footnote>
  <w:footnote w:id="2">
    <w:p w:rsidR="00F90953" w:rsidRPr="00347E33" w:rsidRDefault="00F90953" w:rsidP="00F909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Danilenko</w:t>
      </w:r>
      <w:proofErr w:type="spellEnd"/>
      <w:r>
        <w:t xml:space="preserve">, Gennady M. "Implementation of International Law in Russia and Other CIS countries ". </w:t>
      </w:r>
      <w:r w:rsidRPr="00333E6E">
        <w:rPr>
          <w:i/>
        </w:rPr>
        <w:t xml:space="preserve">European Journal of International Law, </w:t>
      </w:r>
      <w:r>
        <w:t>10, (1999): 51</w:t>
      </w:r>
    </w:p>
  </w:footnote>
  <w:footnote w:id="3">
    <w:p w:rsidR="00F90953" w:rsidRDefault="00F90953" w:rsidP="00F90953">
      <w:pPr>
        <w:pStyle w:val="Footnote"/>
      </w:pPr>
      <w:r>
        <w:rPr>
          <w:rStyle w:val="FootnoteReference"/>
        </w:rPr>
        <w:footnoteRef/>
      </w:r>
      <w:r w:rsidRPr="00333E6E">
        <w:t xml:space="preserve"> </w:t>
      </w:r>
      <w:proofErr w:type="spellStart"/>
      <w:r>
        <w:t>Ametistov</w:t>
      </w:r>
      <w:proofErr w:type="spellEnd"/>
      <w:r>
        <w:t xml:space="preserve"> Ernest M. About the domestic implementation of the European Convention on Human Rights in the Soviet Union: prospects and problems. </w:t>
      </w:r>
      <w:proofErr w:type="gramStart"/>
      <w:r>
        <w:t>The Domestic Implementation of the European Convention on Human Rights in Eastern and Western Europe.</w:t>
      </w:r>
      <w:proofErr w:type="gramEnd"/>
      <w:r>
        <w:t xml:space="preserve"> Proceeding of the Seminar held in Leiden, 24-26 October 1991</w:t>
      </w:r>
      <w:proofErr w:type="gramStart"/>
      <w:r w:rsidRPr="00333E6E">
        <w:t xml:space="preserve">; </w:t>
      </w:r>
      <w:r>
        <w:t xml:space="preserve"> </w:t>
      </w:r>
      <w:proofErr w:type="spellStart"/>
      <w:r>
        <w:t>Alkema</w:t>
      </w:r>
      <w:proofErr w:type="spellEnd"/>
      <w:proofErr w:type="gramEnd"/>
      <w:r>
        <w:t xml:space="preserve"> Evert A., </w:t>
      </w:r>
      <w:proofErr w:type="spellStart"/>
      <w:r>
        <w:t>Bellekom</w:t>
      </w:r>
      <w:proofErr w:type="spellEnd"/>
      <w:r w:rsidRPr="00333E6E">
        <w:t xml:space="preserve"> </w:t>
      </w:r>
      <w:r>
        <w:t xml:space="preserve">Theo L. </w:t>
      </w:r>
      <w:proofErr w:type="spellStart"/>
      <w:r>
        <w:t>et</w:t>
      </w:r>
      <w:proofErr w:type="spellEnd"/>
      <w:r>
        <w:t xml:space="preserve"> all</w:t>
      </w:r>
      <w:r w:rsidRPr="00333E6E">
        <w:t>.</w:t>
      </w:r>
      <w:r>
        <w:t xml:space="preserve"> </w:t>
      </w:r>
      <w:proofErr w:type="gramStart"/>
      <w:r w:rsidRPr="00333E6E">
        <w:t>(</w:t>
      </w:r>
      <w:r>
        <w:t xml:space="preserve">eds. </w:t>
      </w:r>
      <w:proofErr w:type="spellStart"/>
      <w:r>
        <w:t>N.P.Engel</w:t>
      </w:r>
      <w:proofErr w:type="spellEnd"/>
      <w:r w:rsidRPr="00333E6E">
        <w:t>).</w:t>
      </w:r>
      <w:proofErr w:type="gramEnd"/>
      <w:r>
        <w:t xml:space="preserve"> </w:t>
      </w:r>
      <w:proofErr w:type="gramStart"/>
      <w:r>
        <w:t xml:space="preserve">Publisher- </w:t>
      </w:r>
      <w:proofErr w:type="spellStart"/>
      <w:r>
        <w:t>Kehl</w:t>
      </w:r>
      <w:proofErr w:type="spellEnd"/>
      <w:r>
        <w:t>-Strasbourg-Arlington.</w:t>
      </w:r>
      <w:proofErr w:type="gramEnd"/>
    </w:p>
  </w:footnote>
  <w:footnote w:id="4">
    <w:p w:rsidR="00F90953" w:rsidRPr="0004152D" w:rsidRDefault="00F90953" w:rsidP="00F90953">
      <w:pPr>
        <w:pStyle w:val="Footnote"/>
      </w:pPr>
      <w:r>
        <w:rPr>
          <w:rStyle w:val="FootnoteReference"/>
        </w:rPr>
        <w:footnoteRef/>
      </w:r>
      <w:r>
        <w:t xml:space="preserve"> Ku Charlotte and </w:t>
      </w:r>
      <w:proofErr w:type="spellStart"/>
      <w:r>
        <w:t>Diel</w:t>
      </w:r>
      <w:proofErr w:type="spellEnd"/>
      <w:r>
        <w:t xml:space="preserve"> Paul F. International Law as Operating and Normative Systems: An Overview. International Law:</w:t>
      </w:r>
      <w:r w:rsidRPr="00333E6E">
        <w:t xml:space="preserve"> </w:t>
      </w:r>
      <w:r>
        <w:t xml:space="preserve">Classic and Contemporary Reading ed. </w:t>
      </w:r>
      <w:proofErr w:type="gramStart"/>
      <w:r>
        <w:t>Charlotte  Ku</w:t>
      </w:r>
      <w:proofErr w:type="gramEnd"/>
      <w:r>
        <w:t xml:space="preserve"> and Paul F. </w:t>
      </w:r>
      <w:proofErr w:type="spellStart"/>
      <w:r>
        <w:t>Diel</w:t>
      </w:r>
      <w:proofErr w:type="spellEnd"/>
      <w:r>
        <w:t xml:space="preserve">. </w:t>
      </w:r>
      <w:proofErr w:type="gramStart"/>
      <w:r>
        <w:t>Boulder</w:t>
      </w:r>
      <w:r w:rsidRPr="00333E6E">
        <w:t>;</w:t>
      </w:r>
      <w:r>
        <w:t xml:space="preserve"> London, 2009.</w:t>
      </w:r>
      <w:proofErr w:type="gramEnd"/>
      <w:r>
        <w:t xml:space="preserve"> </w:t>
      </w:r>
      <w:proofErr w:type="gramStart"/>
      <w:r>
        <w:t>1</w:t>
      </w:r>
      <w:r w:rsidRPr="00333E6E">
        <w:t>–</w:t>
      </w:r>
      <w:r>
        <w:t>17.</w:t>
      </w:r>
      <w:proofErr w:type="gramEnd"/>
    </w:p>
  </w:footnote>
  <w:footnote w:id="5">
    <w:p w:rsidR="00F90953" w:rsidRDefault="00F90953" w:rsidP="00F90953">
      <w:pPr>
        <w:pStyle w:val="Footnote"/>
      </w:pPr>
      <w:r>
        <w:rPr>
          <w:rStyle w:val="FootnoteReference"/>
        </w:rPr>
        <w:footnoteRef/>
      </w:r>
      <w:r w:rsidRPr="00333E6E">
        <w:t xml:space="preserve"> </w:t>
      </w:r>
      <w:r>
        <w:t>Hoffman Stanley. The crisis of Liberal Internationalism</w:t>
      </w:r>
      <w:r w:rsidRPr="00333E6E">
        <w:t xml:space="preserve"> //</w:t>
      </w:r>
      <w:r>
        <w:t xml:space="preserve"> 98 Foreign </w:t>
      </w:r>
      <w:proofErr w:type="spellStart"/>
      <w:r>
        <w:t>Pol'y</w:t>
      </w:r>
      <w:proofErr w:type="spellEnd"/>
      <w:r>
        <w:t xml:space="preserve"> 159</w:t>
      </w:r>
      <w:r w:rsidRPr="00333E6E">
        <w:t xml:space="preserve"> </w:t>
      </w:r>
      <w:r>
        <w:t>(1995).</w:t>
      </w:r>
    </w:p>
  </w:footnote>
  <w:footnote w:id="6">
    <w:p w:rsidR="00F90953" w:rsidRDefault="00F90953" w:rsidP="00F90953">
      <w:pPr>
        <w:pStyle w:val="FootnoteText"/>
      </w:pPr>
      <w:r>
        <w:rPr>
          <w:rStyle w:val="FootnoteReference"/>
        </w:rPr>
        <w:footnoteRef/>
      </w:r>
      <w:r>
        <w:t xml:space="preserve"> Frank</w:t>
      </w:r>
      <w:r w:rsidRPr="00333E6E">
        <w:t xml:space="preserve"> </w:t>
      </w:r>
      <w:r>
        <w:t xml:space="preserve">Thomas M. The Power of Legitimacy </w:t>
      </w:r>
      <w:proofErr w:type="gramStart"/>
      <w:r>
        <w:t>Among</w:t>
      </w:r>
      <w:proofErr w:type="gramEnd"/>
      <w:r>
        <w:t xml:space="preserve"> Nations</w:t>
      </w:r>
      <w:r w:rsidRPr="00333E6E">
        <w:t>.</w:t>
      </w:r>
      <w:r>
        <w:t xml:space="preserve"> </w:t>
      </w:r>
      <w:proofErr w:type="gramStart"/>
      <w:r>
        <w:t>Oxford University Press (1990).</w:t>
      </w:r>
      <w:proofErr w:type="gramEnd"/>
    </w:p>
  </w:footnote>
  <w:footnote w:id="7">
    <w:p w:rsidR="00F90953" w:rsidRPr="00A6301F" w:rsidRDefault="00F90953" w:rsidP="00F90953">
      <w:pPr>
        <w:pStyle w:val="FootnoteText"/>
      </w:pPr>
      <w:r>
        <w:rPr>
          <w:rStyle w:val="FootnoteReference"/>
        </w:rPr>
        <w:footnoteRef/>
      </w:r>
      <w:r w:rsidRPr="00333E6E">
        <w:t xml:space="preserve"> </w:t>
      </w:r>
      <w:r>
        <w:rPr>
          <w:lang w:val="ru-RU"/>
        </w:rPr>
        <w:t>Лукашук</w:t>
      </w:r>
      <w:r w:rsidRPr="00333E6E">
        <w:t xml:space="preserve"> </w:t>
      </w:r>
      <w:r>
        <w:rPr>
          <w:lang w:val="ru-RU"/>
        </w:rPr>
        <w:t>И</w:t>
      </w:r>
      <w:r w:rsidRPr="00333E6E">
        <w:t xml:space="preserve">. </w:t>
      </w:r>
      <w:r w:rsidRPr="00333E6E">
        <w:rPr>
          <w:iCs/>
          <w:lang w:val="ru-RU"/>
        </w:rPr>
        <w:t>Междун</w:t>
      </w:r>
      <w:r>
        <w:rPr>
          <w:iCs/>
          <w:lang w:val="ru-RU"/>
        </w:rPr>
        <w:t>аро</w:t>
      </w:r>
      <w:r w:rsidRPr="00333E6E">
        <w:rPr>
          <w:iCs/>
          <w:lang w:val="ru-RU"/>
        </w:rPr>
        <w:t>дное</w:t>
      </w:r>
      <w:r w:rsidRPr="00B30541">
        <w:rPr>
          <w:iCs/>
        </w:rPr>
        <w:t xml:space="preserve"> </w:t>
      </w:r>
      <w:r w:rsidRPr="00333E6E">
        <w:rPr>
          <w:iCs/>
          <w:lang w:val="ru-RU"/>
        </w:rPr>
        <w:t>право</w:t>
      </w:r>
      <w:r w:rsidRPr="00B30541">
        <w:rPr>
          <w:iCs/>
        </w:rPr>
        <w:t xml:space="preserve">. </w:t>
      </w:r>
      <w:r w:rsidRPr="00333E6E">
        <w:rPr>
          <w:iCs/>
          <w:lang w:val="ru-RU"/>
        </w:rPr>
        <w:t>Общая часть:</w:t>
      </w:r>
      <w:r>
        <w:rPr>
          <w:iCs/>
          <w:lang w:val="ru-RU"/>
        </w:rPr>
        <w:t xml:space="preserve"> </w:t>
      </w:r>
      <w:r w:rsidRPr="00333E6E">
        <w:rPr>
          <w:iCs/>
          <w:lang w:val="ru-RU"/>
        </w:rPr>
        <w:t>учеб. для студентов юрид. фак. и вузов</w:t>
      </w:r>
      <w:r>
        <w:rPr>
          <w:i/>
          <w:iCs/>
          <w:lang w:val="ru-RU"/>
        </w:rPr>
        <w:t xml:space="preserve">. </w:t>
      </w:r>
      <w:r>
        <w:rPr>
          <w:lang w:val="ru-RU"/>
        </w:rPr>
        <w:t>М</w:t>
      </w:r>
      <w:r w:rsidRPr="00333E6E">
        <w:t>.</w:t>
      </w:r>
      <w:r>
        <w:t xml:space="preserve">: </w:t>
      </w:r>
      <w:r>
        <w:rPr>
          <w:lang w:val="ru-RU"/>
        </w:rPr>
        <w:t>Волтер</w:t>
      </w:r>
      <w:r>
        <w:t xml:space="preserve"> </w:t>
      </w:r>
      <w:r>
        <w:rPr>
          <w:lang w:val="ru-RU"/>
        </w:rPr>
        <w:t>Клувер</w:t>
      </w:r>
      <w:r>
        <w:t>, 2008:</w:t>
      </w:r>
      <w:r w:rsidRPr="00333E6E">
        <w:t xml:space="preserve"> </w:t>
      </w:r>
      <w:r>
        <w:t>97</w:t>
      </w:r>
      <w:r w:rsidRPr="00333E6E">
        <w:t>.</w:t>
      </w:r>
    </w:p>
  </w:footnote>
  <w:footnote w:id="8">
    <w:p w:rsidR="00F90953" w:rsidRDefault="00F90953" w:rsidP="00F90953">
      <w:pPr>
        <w:pStyle w:val="Footnote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Ku and </w:t>
      </w:r>
      <w:proofErr w:type="spellStart"/>
      <w:r>
        <w:t>Diel</w:t>
      </w:r>
      <w:proofErr w:type="spellEnd"/>
      <w:r w:rsidRPr="00333E6E">
        <w:t>.</w:t>
      </w:r>
      <w:proofErr w:type="gramEnd"/>
      <w:r>
        <w:t xml:space="preserve"> International Law as Operating and Normative Systems: An Overview</w:t>
      </w:r>
      <w:r w:rsidRPr="00333E6E">
        <w:t>.</w:t>
      </w:r>
      <w:r>
        <w:t xml:space="preserve"> 2009. 1-17.</w:t>
      </w:r>
    </w:p>
  </w:footnote>
  <w:footnote w:id="9">
    <w:p w:rsidR="00F90953" w:rsidRPr="008C316E" w:rsidRDefault="00F90953" w:rsidP="00F90953">
      <w:pPr>
        <w:pStyle w:val="Footnote"/>
        <w:rPr>
          <w:lang w:val="ru-RU"/>
        </w:rPr>
      </w:pPr>
      <w:r>
        <w:rPr>
          <w:rStyle w:val="FootnoteReference"/>
        </w:rPr>
        <w:footnoteRef/>
      </w:r>
      <w:r w:rsidRPr="00333E6E">
        <w:t xml:space="preserve"> </w:t>
      </w:r>
      <w:proofErr w:type="spellStart"/>
      <w:proofErr w:type="gramStart"/>
      <w:r>
        <w:t>Krisch</w:t>
      </w:r>
      <w:proofErr w:type="spellEnd"/>
      <w:r>
        <w:t xml:space="preserve">, </w:t>
      </w:r>
      <w:proofErr w:type="spellStart"/>
      <w:r>
        <w:t>Nico</w:t>
      </w:r>
      <w:proofErr w:type="spellEnd"/>
      <w:r>
        <w:t>, Beyond</w:t>
      </w:r>
      <w:r w:rsidRPr="00333E6E">
        <w:t>.</w:t>
      </w:r>
      <w:proofErr w:type="gramEnd"/>
      <w:r>
        <w:t xml:space="preserve"> </w:t>
      </w:r>
      <w:proofErr w:type="spellStart"/>
      <w:r>
        <w:t>Constitutuionalism</w:t>
      </w:r>
      <w:proofErr w:type="spellEnd"/>
      <w:r>
        <w:t xml:space="preserve">, </w:t>
      </w:r>
      <w:proofErr w:type="gramStart"/>
      <w:r>
        <w:t>The</w:t>
      </w:r>
      <w:proofErr w:type="gramEnd"/>
      <w:r>
        <w:t xml:space="preserve"> Pluralistic Structure of </w:t>
      </w:r>
      <w:proofErr w:type="spellStart"/>
      <w:r>
        <w:t>Postnational</w:t>
      </w:r>
      <w:proofErr w:type="spellEnd"/>
      <w:r>
        <w:t xml:space="preserve"> Law. Oxford</w:t>
      </w:r>
      <w:r>
        <w:rPr>
          <w:lang w:val="ru-RU"/>
        </w:rPr>
        <w:t>,</w:t>
      </w:r>
      <w:r w:rsidRPr="00333E6E">
        <w:rPr>
          <w:lang w:val="ru-RU"/>
        </w:rPr>
        <w:t xml:space="preserve"> 2010</w:t>
      </w:r>
      <w:r>
        <w:rPr>
          <w:lang w:val="ru-RU"/>
        </w:rPr>
        <w:t xml:space="preserve">: </w:t>
      </w:r>
      <w:r w:rsidRPr="00333E6E">
        <w:rPr>
          <w:lang w:val="ru-RU"/>
        </w:rPr>
        <w:t>4.</w:t>
      </w:r>
    </w:p>
  </w:footnote>
  <w:footnote w:id="10">
    <w:p w:rsidR="00F90953" w:rsidRPr="00856E59" w:rsidRDefault="00F90953" w:rsidP="00F90953">
      <w:pPr>
        <w:pStyle w:val="Footnote"/>
        <w:rPr>
          <w:lang w:val="ru-RU"/>
        </w:rPr>
      </w:pPr>
      <w:r>
        <w:rPr>
          <w:rStyle w:val="FootnoteReference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>Этот</w:t>
      </w:r>
      <w:r w:rsidRPr="00333E6E">
        <w:rPr>
          <w:lang w:val="ru-RU"/>
        </w:rPr>
        <w:t xml:space="preserve"> </w:t>
      </w:r>
      <w:r>
        <w:rPr>
          <w:lang w:val="ru-RU"/>
        </w:rPr>
        <w:t>пример</w:t>
      </w:r>
      <w:r w:rsidRPr="00333E6E">
        <w:rPr>
          <w:lang w:val="ru-RU"/>
        </w:rPr>
        <w:t xml:space="preserve"> </w:t>
      </w:r>
      <w:r>
        <w:rPr>
          <w:lang w:val="ru-RU"/>
        </w:rPr>
        <w:t>в</w:t>
      </w:r>
      <w:r w:rsidRPr="00333E6E">
        <w:rPr>
          <w:lang w:val="ru-RU"/>
        </w:rPr>
        <w:t xml:space="preserve"> </w:t>
      </w:r>
      <w:r>
        <w:rPr>
          <w:lang w:val="ru-RU"/>
        </w:rPr>
        <w:t>равной</w:t>
      </w:r>
      <w:r w:rsidRPr="00333E6E">
        <w:rPr>
          <w:lang w:val="ru-RU"/>
        </w:rPr>
        <w:t xml:space="preserve"> </w:t>
      </w:r>
      <w:r>
        <w:rPr>
          <w:lang w:val="ru-RU"/>
        </w:rPr>
        <w:t>степени</w:t>
      </w:r>
      <w:r w:rsidRPr="00333E6E">
        <w:rPr>
          <w:lang w:val="ru-RU"/>
        </w:rPr>
        <w:t xml:space="preserve"> </w:t>
      </w:r>
      <w:r>
        <w:rPr>
          <w:lang w:val="ru-RU"/>
        </w:rPr>
        <w:t>относится</w:t>
      </w:r>
      <w:r w:rsidRPr="00333E6E">
        <w:rPr>
          <w:lang w:val="ru-RU"/>
        </w:rPr>
        <w:t xml:space="preserve"> </w:t>
      </w:r>
      <w:r>
        <w:rPr>
          <w:lang w:val="ru-RU"/>
        </w:rPr>
        <w:t>и</w:t>
      </w:r>
      <w:r w:rsidRPr="00333E6E">
        <w:rPr>
          <w:lang w:val="ru-RU"/>
        </w:rPr>
        <w:t xml:space="preserve"> </w:t>
      </w:r>
      <w:r>
        <w:rPr>
          <w:lang w:val="ru-RU"/>
        </w:rPr>
        <w:t>к</w:t>
      </w:r>
      <w:r w:rsidRPr="00333E6E">
        <w:rPr>
          <w:lang w:val="ru-RU"/>
        </w:rPr>
        <w:t xml:space="preserve"> </w:t>
      </w:r>
      <w:r>
        <w:rPr>
          <w:lang w:val="ru-RU"/>
        </w:rPr>
        <w:t>органам</w:t>
      </w:r>
      <w:r w:rsidRPr="00333E6E">
        <w:rPr>
          <w:lang w:val="ru-RU"/>
        </w:rPr>
        <w:t xml:space="preserve">, </w:t>
      </w:r>
      <w:r>
        <w:rPr>
          <w:lang w:val="ru-RU"/>
        </w:rPr>
        <w:t>созданным</w:t>
      </w:r>
      <w:r w:rsidRPr="00333E6E">
        <w:rPr>
          <w:lang w:val="ru-RU"/>
        </w:rPr>
        <w:t xml:space="preserve"> </w:t>
      </w:r>
      <w:r>
        <w:rPr>
          <w:lang w:val="ru-RU"/>
        </w:rPr>
        <w:t>в</w:t>
      </w:r>
      <w:r w:rsidRPr="00333E6E">
        <w:rPr>
          <w:lang w:val="ru-RU"/>
        </w:rPr>
        <w:t xml:space="preserve"> </w:t>
      </w:r>
      <w:r>
        <w:rPr>
          <w:lang w:val="ru-RU"/>
        </w:rPr>
        <w:t>рамках</w:t>
      </w:r>
      <w:r w:rsidRPr="00333E6E">
        <w:rPr>
          <w:lang w:val="ru-RU"/>
        </w:rPr>
        <w:t xml:space="preserve"> </w:t>
      </w:r>
      <w:r>
        <w:rPr>
          <w:lang w:val="ru-RU"/>
        </w:rPr>
        <w:t>договоров</w:t>
      </w:r>
      <w:r w:rsidRPr="00333E6E">
        <w:rPr>
          <w:lang w:val="ru-RU"/>
        </w:rPr>
        <w:t xml:space="preserve"> </w:t>
      </w:r>
      <w:r>
        <w:rPr>
          <w:lang w:val="ru-RU"/>
        </w:rPr>
        <w:t>и</w:t>
      </w:r>
      <w:r w:rsidRPr="00333E6E">
        <w:rPr>
          <w:lang w:val="ru-RU"/>
        </w:rPr>
        <w:t xml:space="preserve"> </w:t>
      </w:r>
      <w:r>
        <w:rPr>
          <w:lang w:val="ru-RU"/>
        </w:rPr>
        <w:t>осуществляющих</w:t>
      </w:r>
      <w:r w:rsidRPr="00333E6E">
        <w:rPr>
          <w:lang w:val="ru-RU"/>
        </w:rPr>
        <w:t xml:space="preserve"> </w:t>
      </w:r>
      <w:r>
        <w:rPr>
          <w:lang w:val="ru-RU"/>
        </w:rPr>
        <w:t>мониторинг</w:t>
      </w:r>
      <w:r w:rsidRPr="00333E6E">
        <w:rPr>
          <w:lang w:val="ru-RU"/>
        </w:rPr>
        <w:t xml:space="preserve"> </w:t>
      </w:r>
      <w:r>
        <w:rPr>
          <w:lang w:val="ru-RU"/>
        </w:rPr>
        <w:t>выполнения международных обязательств посредством рассмотрения индивидуальных жалоб, подаваемых из стран-членов договоров.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3FD"/>
    <w:multiLevelType w:val="multilevel"/>
    <w:tmpl w:val="EF8ED2E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90373C0"/>
    <w:multiLevelType w:val="multilevel"/>
    <w:tmpl w:val="9F563930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B404E41"/>
    <w:multiLevelType w:val="multilevel"/>
    <w:tmpl w:val="BDE8E59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>
    <w:nsid w:val="13FF6078"/>
    <w:multiLevelType w:val="multilevel"/>
    <w:tmpl w:val="5E4E356A"/>
    <w:styleLink w:val="WW8Num8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6E151C8"/>
    <w:multiLevelType w:val="multilevel"/>
    <w:tmpl w:val="3BF48B1A"/>
    <w:styleLink w:val="WW8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5">
    <w:nsid w:val="2A7C0CD5"/>
    <w:multiLevelType w:val="multilevel"/>
    <w:tmpl w:val="D828305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">
    <w:nsid w:val="41EC3D45"/>
    <w:multiLevelType w:val="multilevel"/>
    <w:tmpl w:val="8A681C94"/>
    <w:styleLink w:val="WW8Num5"/>
    <w:lvl w:ilvl="0">
      <w:start w:val="1"/>
      <w:numFmt w:val="decimal"/>
      <w:lvlText w:val="%1)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B722570"/>
    <w:multiLevelType w:val="multilevel"/>
    <w:tmpl w:val="D442A9F0"/>
    <w:styleLink w:val="WW8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8">
    <w:nsid w:val="55C34EC5"/>
    <w:multiLevelType w:val="multilevel"/>
    <w:tmpl w:val="27BCE014"/>
    <w:styleLink w:val="WW8Num4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57FD3C0C"/>
    <w:multiLevelType w:val="multilevel"/>
    <w:tmpl w:val="A83C814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">
    <w:nsid w:val="677E2091"/>
    <w:multiLevelType w:val="multilevel"/>
    <w:tmpl w:val="0C3CCE9A"/>
    <w:styleLink w:val="WW8Num6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67893C18"/>
    <w:multiLevelType w:val="multilevel"/>
    <w:tmpl w:val="62747EBC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12">
    <w:nsid w:val="726A2649"/>
    <w:multiLevelType w:val="multilevel"/>
    <w:tmpl w:val="12C4403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11"/>
  </w:num>
  <w:num w:numId="6">
    <w:abstractNumId w:val="7"/>
  </w:num>
  <w:num w:numId="7">
    <w:abstractNumId w:val="10"/>
  </w:num>
  <w:num w:numId="8">
    <w:abstractNumId w:val="6"/>
  </w:num>
  <w:num w:numId="9">
    <w:abstractNumId w:val="0"/>
  </w:num>
  <w:num w:numId="10">
    <w:abstractNumId w:val="4"/>
  </w:num>
  <w:num w:numId="11">
    <w:abstractNumId w:val="11"/>
  </w:num>
  <w:num w:numId="12">
    <w:abstractNumId w:val="6"/>
    <w:lvlOverride w:ilvl="0">
      <w:startOverride w:val="1"/>
    </w:lvlOverride>
  </w:num>
  <w:num w:numId="13">
    <w:abstractNumId w:val="10"/>
  </w:num>
  <w:num w:numId="14">
    <w:abstractNumId w:val="12"/>
  </w:num>
  <w:num w:numId="15">
    <w:abstractNumId w:val="5"/>
  </w:num>
  <w:num w:numId="16">
    <w:abstractNumId w:val="9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9200F"/>
    <w:rsid w:val="0004152D"/>
    <w:rsid w:val="000A5ECE"/>
    <w:rsid w:val="0010077F"/>
    <w:rsid w:val="00115B6E"/>
    <w:rsid w:val="0011791C"/>
    <w:rsid w:val="00126F6B"/>
    <w:rsid w:val="001474F8"/>
    <w:rsid w:val="001C1474"/>
    <w:rsid w:val="001D3266"/>
    <w:rsid w:val="003272EB"/>
    <w:rsid w:val="00333E6E"/>
    <w:rsid w:val="00347E33"/>
    <w:rsid w:val="005166AE"/>
    <w:rsid w:val="00574612"/>
    <w:rsid w:val="006009AE"/>
    <w:rsid w:val="00607441"/>
    <w:rsid w:val="00693E78"/>
    <w:rsid w:val="006F5182"/>
    <w:rsid w:val="007762D3"/>
    <w:rsid w:val="008245C4"/>
    <w:rsid w:val="00850674"/>
    <w:rsid w:val="00856E59"/>
    <w:rsid w:val="008A3AB7"/>
    <w:rsid w:val="008B56BD"/>
    <w:rsid w:val="008C316E"/>
    <w:rsid w:val="008D04BF"/>
    <w:rsid w:val="00960775"/>
    <w:rsid w:val="00A43D83"/>
    <w:rsid w:val="00A6301F"/>
    <w:rsid w:val="00A74467"/>
    <w:rsid w:val="00A84C9E"/>
    <w:rsid w:val="00B04BDF"/>
    <w:rsid w:val="00BC6B99"/>
    <w:rsid w:val="00BE23D6"/>
    <w:rsid w:val="00C06B81"/>
    <w:rsid w:val="00C16E11"/>
    <w:rsid w:val="00C8162B"/>
    <w:rsid w:val="00CC6A5E"/>
    <w:rsid w:val="00CE3037"/>
    <w:rsid w:val="00DA3166"/>
    <w:rsid w:val="00DA37A7"/>
    <w:rsid w:val="00DB3CDB"/>
    <w:rsid w:val="00ED41D3"/>
    <w:rsid w:val="00F50E21"/>
    <w:rsid w:val="00F90953"/>
    <w:rsid w:val="00F9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Internetlink">
    <w:name w:val="Internet link"/>
    <w:basedOn w:val="DefaultParagraphFont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  <w:style w:type="character" w:styleId="Hyperlink">
    <w:name w:val="Hyperlink"/>
    <w:basedOn w:val="DefaultParagraphFont"/>
    <w:uiPriority w:val="99"/>
    <w:unhideWhenUsed/>
    <w:rsid w:val="008C316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301F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01F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Internetlink">
    <w:name w:val="Internet link"/>
    <w:basedOn w:val="DefaultParagraphFont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  <w:style w:type="character" w:styleId="Hyperlink">
    <w:name w:val="Hyperlink"/>
    <w:basedOn w:val="DefaultParagraphFont"/>
    <w:uiPriority w:val="99"/>
    <w:unhideWhenUsed/>
    <w:rsid w:val="008C316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301F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01F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108EE-5417-4009-A732-67A6EDE22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1107</Words>
  <Characters>5873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Ulyashyna</dc:creator>
  <cp:lastModifiedBy>Liudmila Ulyashyna</cp:lastModifiedBy>
  <cp:revision>4</cp:revision>
  <dcterms:created xsi:type="dcterms:W3CDTF">2012-05-23T15:23:00Z</dcterms:created>
  <dcterms:modified xsi:type="dcterms:W3CDTF">2012-05-23T15:32:00Z</dcterms:modified>
</cp:coreProperties>
</file>