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jc w:val="both"/>
        <w:rPr>
          <w:sz w:val="26"/>
          <w:szCs w:val="26"/>
        </w:rPr>
      </w:pPr>
      <w:r w:rsidDel="00000000" w:rsidR="00000000" w:rsidRPr="00000000">
        <w:rPr>
          <w:sz w:val="26"/>
          <w:szCs w:val="26"/>
          <w:rtl w:val="0"/>
        </w:rPr>
        <w:t xml:space="preserve">I have a rich creative life, I have participated in many exhibitions both in Russia and abroad. Unfortunately, after the start of the war and increasing censorship, it turned out to be impossible for me to exhibit due to the provocative nature of my art. I consider one of my main institutional achievements to be participation in the group exhibition Academiae Biennale (Youth Art Biennale) in 2018 in Italy. The curator of the exhibition was the famous German artist Christian Jankowski.</w:t>
      </w:r>
    </w:p>
    <w:p w:rsidR="00000000" w:rsidDel="00000000" w:rsidP="00000000" w:rsidRDefault="00000000" w:rsidRPr="00000000" w14:paraId="00000002">
      <w:pPr>
        <w:jc w:val="both"/>
        <w:rPr>
          <w:sz w:val="26"/>
          <w:szCs w:val="26"/>
        </w:rPr>
      </w:pPr>
      <w:r w:rsidDel="00000000" w:rsidR="00000000" w:rsidRPr="00000000">
        <w:rPr>
          <w:rtl w:val="0"/>
        </w:rPr>
      </w:r>
    </w:p>
    <w:p w:rsidR="00000000" w:rsidDel="00000000" w:rsidP="00000000" w:rsidRDefault="00000000" w:rsidRPr="00000000" w14:paraId="00000003">
      <w:pPr>
        <w:jc w:val="both"/>
        <w:rPr>
          <w:sz w:val="26"/>
          <w:szCs w:val="26"/>
        </w:rPr>
      </w:pPr>
      <w:r w:rsidDel="00000000" w:rsidR="00000000" w:rsidRPr="00000000">
        <w:rPr>
          <w:sz w:val="26"/>
          <w:szCs w:val="26"/>
          <w:rtl w:val="0"/>
        </w:rPr>
        <w:t xml:space="preserve">As part of our joint project with the Rodchenko Art-school, I exhibited a video called “You Can’t Put a Russian Bear on a Chain,” documentation of a performance during which I sat on the ground on the playground in winter and ate snow. The project itself was an imitation of the constructivist construction of the hammer and sickle, located at the industrial plant of the Scientific Research Institute, which later became a favorite place for artists: before its demolition, there was a huge number of independent galleries and artists’ studios.</w:t>
      </w:r>
    </w:p>
    <w:p w:rsidR="00000000" w:rsidDel="00000000" w:rsidP="00000000" w:rsidRDefault="00000000" w:rsidRPr="00000000" w14:paraId="00000004">
      <w:pPr>
        <w:jc w:val="both"/>
        <w:rPr>
          <w:sz w:val="26"/>
          <w:szCs w:val="26"/>
        </w:rPr>
      </w:pPr>
      <w:r w:rsidDel="00000000" w:rsidR="00000000" w:rsidRPr="00000000">
        <w:rPr>
          <w:rtl w:val="0"/>
        </w:rPr>
      </w:r>
    </w:p>
    <w:p w:rsidR="00000000" w:rsidDel="00000000" w:rsidP="00000000" w:rsidRDefault="00000000" w:rsidRPr="00000000" w14:paraId="00000005">
      <w:pPr>
        <w:jc w:val="both"/>
        <w:rPr>
          <w:b w:val="1"/>
          <w:sz w:val="26"/>
          <w:szCs w:val="26"/>
        </w:rPr>
      </w:pPr>
      <w:r w:rsidDel="00000000" w:rsidR="00000000" w:rsidRPr="00000000">
        <w:rPr>
          <w:b w:val="1"/>
          <w:sz w:val="26"/>
          <w:szCs w:val="26"/>
          <w:rtl w:val="0"/>
        </w:rPr>
        <w:t xml:space="preserve">Artist Statement:</w:t>
      </w:r>
    </w:p>
    <w:p w:rsidR="00000000" w:rsidDel="00000000" w:rsidP="00000000" w:rsidRDefault="00000000" w:rsidRPr="00000000" w14:paraId="00000006">
      <w:pPr>
        <w:jc w:val="both"/>
        <w:rPr>
          <w:i w:val="1"/>
          <w:sz w:val="26"/>
          <w:szCs w:val="26"/>
        </w:rPr>
      </w:pPr>
      <w:r w:rsidDel="00000000" w:rsidR="00000000" w:rsidRPr="00000000">
        <w:rPr>
          <w:i w:val="1"/>
          <w:sz w:val="26"/>
          <w:szCs w:val="26"/>
          <w:rtl w:val="0"/>
        </w:rPr>
        <w:t xml:space="preserve">“You can’t put a Russian bear on a chain” is an irony, a phrase that is used as an indication of the hopelessness of Russian realities against the backdrop of the crisis and foreign policy conflicts.</w:t>
      </w:r>
    </w:p>
    <w:p w:rsidR="00000000" w:rsidDel="00000000" w:rsidP="00000000" w:rsidRDefault="00000000" w:rsidRPr="00000000" w14:paraId="00000007">
      <w:pPr>
        <w:jc w:val="both"/>
        <w:rPr>
          <w:i w:val="1"/>
          <w:sz w:val="26"/>
          <w:szCs w:val="26"/>
        </w:rPr>
      </w:pPr>
      <w:r w:rsidDel="00000000" w:rsidR="00000000" w:rsidRPr="00000000">
        <w:rPr>
          <w:i w:val="1"/>
          <w:sz w:val="26"/>
          <w:szCs w:val="26"/>
          <w:rtl w:val="0"/>
        </w:rPr>
        <w:t xml:space="preserve">Eating snow is a ritual of absorbing emptiness, a children's pastime that every parent tries to wean their child from. Now it is an attempt to drown out political and existential hunger. Trying to fill her stomach, the artist happily gobbles up the dirty snow on the playground.</w:t>
      </w:r>
    </w:p>
    <w:p w:rsidR="00000000" w:rsidDel="00000000" w:rsidP="00000000" w:rsidRDefault="00000000" w:rsidRPr="00000000" w14:paraId="00000008">
      <w:pPr>
        <w:jc w:val="both"/>
        <w:rPr>
          <w:i w:val="1"/>
          <w:sz w:val="26"/>
          <w:szCs w:val="26"/>
        </w:rPr>
      </w:pPr>
      <w:r w:rsidDel="00000000" w:rsidR="00000000" w:rsidRPr="00000000">
        <w:rPr>
          <w:i w:val="1"/>
          <w:sz w:val="26"/>
          <w:szCs w:val="26"/>
          <w:rtl w:val="0"/>
        </w:rPr>
        <w:t xml:space="preserve">Initially, the work had an ending in which the author “gets enough” and falls to the ground, but it was cut out and the video was looped because... the feeling of satiety does not come, and the story has no end.</w:t>
      </w:r>
    </w:p>
    <w:p w:rsidR="00000000" w:rsidDel="00000000" w:rsidP="00000000" w:rsidRDefault="00000000" w:rsidRPr="00000000" w14:paraId="00000009">
      <w:pPr>
        <w:jc w:val="both"/>
        <w:rPr>
          <w:sz w:val="26"/>
          <w:szCs w:val="26"/>
        </w:rPr>
      </w:pPr>
      <w:r w:rsidDel="00000000" w:rsidR="00000000" w:rsidRPr="00000000">
        <w:rPr>
          <w:rtl w:val="0"/>
        </w:rPr>
      </w:r>
    </w:p>
    <w:p w:rsidR="00000000" w:rsidDel="00000000" w:rsidP="00000000" w:rsidRDefault="00000000" w:rsidRPr="00000000" w14:paraId="0000000A">
      <w:pPr>
        <w:rPr>
          <w:sz w:val="26"/>
          <w:szCs w:val="26"/>
        </w:rPr>
      </w:pPr>
      <w:r w:rsidDel="00000000" w:rsidR="00000000" w:rsidRPr="00000000">
        <w:rPr>
          <w:rtl w:val="0"/>
        </w:rPr>
      </w:r>
    </w:p>
    <w:p w:rsidR="00000000" w:rsidDel="00000000" w:rsidP="00000000" w:rsidRDefault="00000000" w:rsidRPr="00000000" w14:paraId="0000000B">
      <w:pPr>
        <w:rPr>
          <w:b w:val="1"/>
          <w:sz w:val="26"/>
          <w:szCs w:val="26"/>
        </w:rPr>
      </w:pPr>
      <w:r w:rsidDel="00000000" w:rsidR="00000000" w:rsidRPr="00000000">
        <w:rPr>
          <w:b w:val="1"/>
          <w:sz w:val="26"/>
          <w:szCs w:val="26"/>
          <w:rtl w:val="0"/>
        </w:rPr>
        <w:t xml:space="preserve">Details about Biennale:</w:t>
      </w:r>
    </w:p>
    <w:p w:rsidR="00000000" w:rsidDel="00000000" w:rsidP="00000000" w:rsidRDefault="00000000" w:rsidRPr="00000000" w14:paraId="0000000C">
      <w:pPr>
        <w:rPr>
          <w:sz w:val="26"/>
          <w:szCs w:val="26"/>
        </w:rPr>
      </w:pPr>
      <w:hyperlink r:id="rId6">
        <w:r w:rsidDel="00000000" w:rsidR="00000000" w:rsidRPr="00000000">
          <w:rPr>
            <w:color w:val="1155cc"/>
            <w:sz w:val="26"/>
            <w:szCs w:val="26"/>
            <w:u w:val="single"/>
            <w:rtl w:val="0"/>
          </w:rPr>
          <w:t xml:space="preserve">https://www.e-flux.com/announcements/214797/academiae-biennial-where-plato-taught-teaching-art-is-it-art-or-is-it-a-fart/</w:t>
        </w:r>
      </w:hyperlink>
      <w:r w:rsidDel="00000000" w:rsidR="00000000" w:rsidRPr="00000000">
        <w:rPr>
          <w:sz w:val="26"/>
          <w:szCs w:val="26"/>
          <w:rtl w:val="0"/>
        </w:rPr>
        <w:t xml:space="preserve"> </w:t>
      </w:r>
    </w:p>
    <w:p w:rsidR="00000000" w:rsidDel="00000000" w:rsidP="00000000" w:rsidRDefault="00000000" w:rsidRPr="00000000" w14:paraId="0000000D">
      <w:pPr>
        <w:rPr>
          <w:sz w:val="26"/>
          <w:szCs w:val="26"/>
        </w:rPr>
      </w:pPr>
      <w:r w:rsidDel="00000000" w:rsidR="00000000" w:rsidRPr="00000000">
        <w:rPr>
          <w:rtl w:val="0"/>
        </w:rPr>
      </w:r>
    </w:p>
    <w:p w:rsidR="00000000" w:rsidDel="00000000" w:rsidP="00000000" w:rsidRDefault="00000000" w:rsidRPr="00000000" w14:paraId="0000000E">
      <w:pPr>
        <w:rPr>
          <w:sz w:val="26"/>
          <w:szCs w:val="26"/>
        </w:rPr>
      </w:pPr>
      <w:r w:rsidDel="00000000" w:rsidR="00000000" w:rsidRPr="00000000">
        <w:rPr>
          <w:b w:val="1"/>
          <w:sz w:val="26"/>
          <w:szCs w:val="26"/>
          <w:rtl w:val="0"/>
        </w:rPr>
        <w:t xml:space="preserve">Documentation:</w:t>
      </w:r>
      <w:r w:rsidDel="00000000" w:rsidR="00000000" w:rsidRPr="00000000">
        <w:rPr>
          <w:sz w:val="26"/>
          <w:szCs w:val="26"/>
          <w:rtl w:val="0"/>
        </w:rPr>
        <w:t xml:space="preserve"> </w:t>
      </w:r>
      <w:hyperlink r:id="rId7">
        <w:r w:rsidDel="00000000" w:rsidR="00000000" w:rsidRPr="00000000">
          <w:rPr>
            <w:color w:val="1155cc"/>
            <w:sz w:val="26"/>
            <w:szCs w:val="26"/>
            <w:highlight w:val="white"/>
            <w:u w:val="single"/>
            <w:rtl w:val="0"/>
          </w:rPr>
          <w:t xml:space="preserve">https://vimeo.com/154879543</w:t>
        </w:r>
      </w:hyperlink>
      <w:r w:rsidDel="00000000" w:rsidR="00000000" w:rsidRPr="00000000">
        <w:rPr>
          <w:rtl w:val="0"/>
        </w:rPr>
      </w:r>
    </w:p>
    <w:p w:rsidR="00000000" w:rsidDel="00000000" w:rsidP="00000000" w:rsidRDefault="00000000" w:rsidRPr="00000000" w14:paraId="0000000F">
      <w:pPr>
        <w:rPr>
          <w:sz w:val="26"/>
          <w:szCs w:val="26"/>
        </w:rPr>
      </w:pPr>
      <w:r w:rsidDel="00000000" w:rsidR="00000000" w:rsidRPr="00000000">
        <w:rPr>
          <w:rtl w:val="0"/>
        </w:rPr>
      </w:r>
    </w:p>
    <w:p w:rsidR="00000000" w:rsidDel="00000000" w:rsidP="00000000" w:rsidRDefault="00000000" w:rsidRPr="00000000" w14:paraId="00000010">
      <w:pPr>
        <w:rPr>
          <w:b w:val="1"/>
          <w:sz w:val="26"/>
          <w:szCs w:val="26"/>
        </w:rPr>
      </w:pPr>
      <w:r w:rsidDel="00000000" w:rsidR="00000000" w:rsidRPr="00000000">
        <w:rPr>
          <w:rtl w:val="0"/>
        </w:rPr>
      </w:r>
    </w:p>
    <w:p w:rsidR="00000000" w:rsidDel="00000000" w:rsidP="00000000" w:rsidRDefault="00000000" w:rsidRPr="00000000" w14:paraId="00000011">
      <w:pPr>
        <w:rPr>
          <w:b w:val="1"/>
          <w:sz w:val="26"/>
          <w:szCs w:val="26"/>
        </w:rPr>
      </w:pPr>
      <w:r w:rsidDel="00000000" w:rsidR="00000000" w:rsidRPr="00000000">
        <w:rPr>
          <w:rtl w:val="0"/>
        </w:rPr>
      </w:r>
    </w:p>
    <w:p w:rsidR="00000000" w:rsidDel="00000000" w:rsidP="00000000" w:rsidRDefault="00000000" w:rsidRPr="00000000" w14:paraId="00000012">
      <w:pPr>
        <w:rPr>
          <w:b w:val="1"/>
          <w:sz w:val="26"/>
          <w:szCs w:val="26"/>
        </w:rPr>
      </w:pPr>
      <w:r w:rsidDel="00000000" w:rsidR="00000000" w:rsidRPr="00000000">
        <w:rPr>
          <w:rtl w:val="0"/>
        </w:rPr>
      </w:r>
    </w:p>
    <w:p w:rsidR="00000000" w:rsidDel="00000000" w:rsidP="00000000" w:rsidRDefault="00000000" w:rsidRPr="00000000" w14:paraId="00000013">
      <w:pPr>
        <w:rPr>
          <w:b w:val="1"/>
          <w:sz w:val="26"/>
          <w:szCs w:val="26"/>
        </w:rPr>
      </w:pPr>
      <w:r w:rsidDel="00000000" w:rsidR="00000000" w:rsidRPr="00000000">
        <w:rPr>
          <w:rtl w:val="0"/>
        </w:rPr>
      </w:r>
    </w:p>
    <w:p w:rsidR="00000000" w:rsidDel="00000000" w:rsidP="00000000" w:rsidRDefault="00000000" w:rsidRPr="00000000" w14:paraId="00000014">
      <w:pPr>
        <w:rPr>
          <w:sz w:val="26"/>
          <w:szCs w:val="26"/>
        </w:rPr>
      </w:pPr>
      <w:r w:rsidDel="00000000" w:rsidR="00000000" w:rsidRPr="00000000">
        <w:rPr>
          <w:b w:val="1"/>
          <w:sz w:val="26"/>
          <w:szCs w:val="26"/>
          <w:rtl w:val="0"/>
        </w:rPr>
        <w:t xml:space="preserve">Screenshot from my video work:</w:t>
      </w:r>
      <w:r w:rsidDel="00000000" w:rsidR="00000000" w:rsidRPr="00000000">
        <w:rPr>
          <w:rtl w:val="0"/>
        </w:rPr>
      </w:r>
    </w:p>
    <w:p w:rsidR="00000000" w:rsidDel="00000000" w:rsidP="00000000" w:rsidRDefault="00000000" w:rsidRPr="00000000" w14:paraId="00000015">
      <w:pPr>
        <w:rPr>
          <w:sz w:val="26"/>
          <w:szCs w:val="26"/>
        </w:rPr>
      </w:pPr>
      <w:r w:rsidDel="00000000" w:rsidR="00000000" w:rsidRPr="00000000">
        <w:rPr>
          <w:sz w:val="26"/>
          <w:szCs w:val="26"/>
        </w:rPr>
        <w:drawing>
          <wp:inline distB="114300" distT="114300" distL="114300" distR="114300">
            <wp:extent cx="5731200" cy="3225800"/>
            <wp:effectExtent b="0" l="0" r="0" t="0"/>
            <wp:docPr id="1"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16">
      <w:pPr>
        <w:rPr>
          <w:sz w:val="26"/>
          <w:szCs w:val="26"/>
        </w:rPr>
      </w:pPr>
      <w:r w:rsidDel="00000000" w:rsidR="00000000" w:rsidRPr="00000000">
        <w:rPr>
          <w:rtl w:val="0"/>
        </w:rPr>
      </w:r>
    </w:p>
    <w:p w:rsidR="00000000" w:rsidDel="00000000" w:rsidP="00000000" w:rsidRDefault="00000000" w:rsidRPr="00000000" w14:paraId="00000017">
      <w:pPr>
        <w:rPr>
          <w:sz w:val="26"/>
          <w:szCs w:val="26"/>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Arial" w:cs="Arial" w:eastAsia="Arial" w:hAnsi="Arial"/>
        <w:sz w:val="22"/>
        <w:szCs w:val="22"/>
        <w:lang w:val="ru"/>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e-flux.com/announcements/214797/academiae-biennial-where-plato-taught-teaching-art-is-it-art-or-is-it-a-fart/" TargetMode="External"/><Relationship Id="rId7" Type="http://schemas.openxmlformats.org/officeDocument/2006/relationships/hyperlink" Target="https://vimeo.com/154879543"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