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5BF" w:rsidRPr="007B24C5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</w:pPr>
      <w:r w:rsidRPr="00776F02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ЭРНЕСТ ГЕЛЛНЕР</w:t>
      </w:r>
    </w:p>
    <w:p w:rsidR="00BA75BF" w:rsidRPr="007B24C5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BA75BF" w:rsidRPr="00776F02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76F02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ПРИШЕСТВИЕ НАЦИОНАЛИЗМА. МИФЫ НАЦИИ И КЛАССА</w:t>
      </w:r>
    </w:p>
    <w:p w:rsidR="00BA75BF" w:rsidRPr="00776F02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</w:pPr>
    </w:p>
    <w:p w:rsidR="00BA75BF" w:rsidRPr="00776F02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b/>
          <w:i/>
          <w:sz w:val="32"/>
          <w:szCs w:val="32"/>
          <w:lang w:val="ru-RU"/>
        </w:rPr>
      </w:pPr>
      <w:r w:rsidRPr="00776F02">
        <w:rPr>
          <w:rFonts w:ascii="Times New Roman" w:hAnsi="Times New Roman" w:cs="Times New Roman"/>
          <w:b/>
          <w:i/>
          <w:color w:val="000000"/>
          <w:sz w:val="32"/>
          <w:szCs w:val="32"/>
          <w:lang w:val="ru-RU"/>
        </w:rPr>
        <w:t>МОДЕЛЬ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Лучше всего прямо приступить с описания самой модели. В ее основу поло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жены весьма обобщенные представления о двух различных типах общества. Рассматривая различия между ними, мы сосредоточимся главным образом на том, какую роль в них играют структура и культура.</w:t>
      </w:r>
    </w:p>
    <w:p w:rsidR="00BA75BF" w:rsidRPr="00B73AB9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B73AB9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АГРО-ПИСЬМЕННОЕ ОБЩЕСТВО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 несколько признаков, отличающих общество данного типа. Прежде все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го, это общество, основанное на сельском хозяйстве (включая скотоводство), то есть на производстве и хранении продуктов питания. Для такого обще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ства характерна довольно стабильная технология: хотя время от времени здесь возникают нововведения и усовершенствования, они не являются час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тью постоянной изыскательской или изобретательской деятельности. Это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му обществу совершенно чужда идея (пустившая такие глубокие корни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у нас),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 природа является познаваемой системой, успешное изучение кото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рой позволяет создавать новые мощные технологии.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Мировоззрение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ко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тором зиждется это общество,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не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предполагает (в отличие от нашего) интен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сивного познания и освоения природы, результатом которого является не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уклонное улучшение условий человеческого существования. Оно предпола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гает, скорее, устойчивое сотрудничество между природой и обществом, в ходе которого природа не только доставляет обществу скромное, хотя и постоян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ное продовольствие, но одновременно как бы санкционирует, оправдывает общественное устройство и служит его отражением.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Наличие стабильной, раз навсегда заданной технологии имеет множество последствий. Недостаток гибкости производства продуктов питания и срав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нительно невысокий «потолок» его продуктивности приводят к тому, что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ц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енности в таком обществе в основном связаны с иерархией и принуждени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м. Для члена этого общества имеет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значение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прежде всего позиция, кото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рую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 занимает в соответствующей «табели о рангах», но не продуктивность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эффективность его производственной деятельности. Путь повышения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родуктивности не лучший для него способ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(или даже вообще не способ) пов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ышения своего статуса. Характерной для такого общества ценностью является «знатность», соединяющая высокий статус с успехами на военн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поприще.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Такая ориентация является логическим следствием ситуации, котора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складывается в обществе, имеющем устойчивый потенциал продуктивно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ти: индивид или группа не получают ничего, повышая эффективность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 труда, но они получают практически все, если завоевывают благоприятную позицию в обществе.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Повышение продуктивности может быть выгодной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лишь для власть имущих, наход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ящихся в привилегированном положе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нии, но не для тех, кто добился этого повышения.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то же время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индивид</w:t>
      </w:r>
      <w:proofErr w:type="gramEnd"/>
      <w:r w:rsidRPr="001C3636">
        <w:rPr>
          <w:rFonts w:ascii="Times New Roman" w:hAnsi="Times New Roman" w:cs="Times New Roman"/>
          <w:smallCaps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который успешно стремился к высокому положению и попал в число власт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имущих, получает всевозможные выгоды, оправдывающие его усилия.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этому он должен стремиться только к власти и положению, не расходуя сил на повышение производительности труда.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Данная тенденция значительно усиливается благодаря еще одной особенности такого общества, — которая также вытекает из стабильности технологии, — ситуации, описанной Мальтусом. Дело в том, что возможности увеличения производства продуктов питания ограничены, а возможности рос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та населения — нет. В обществе данного типа обычно ценится плодовитость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крайней мере, наличие потомства мужского пола, необходимого для роста трудового и оборонного потенциала. Вместе с тем поощрение плодовито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 должно, хотя бы время от времени, доводить население до той критической численности, за которой общество уже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может всех прокормить. Это,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свою очередь, способствует укреплению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иерархической, военизированной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структуры: когда наступает голод, он не настигает всех в равной степени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одновременно. Люди голодают в соответствии со своим статусом, и стоящ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ниже на иерархической лестнице оказываются в худшем положении. Механизмом, который это обеспечивает, служит социальный контроль, ограничивающий доступ к охраняемым запасам продовольствия. В Северной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Аф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рике центральное правительство до сих пор часто обозначают термин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макзен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», происходящим от того</w:t>
      </w:r>
      <w:r w:rsidRPr="003C6C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 корня, что и магазин, склад. Действ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тельно,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правительство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прежде всего контролирует склады и является держателем продовольственных запасов.  Механизмы, с помощью которых такое общество поддерживает свое </w:t>
      </w:r>
      <w:r w:rsidRPr="001C3636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lastRenderedPageBreak/>
        <w:t>су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ществование, могут быть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редставлены следующей схемой: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5372100" cy="5372100"/>
            <wp:effectExtent l="19050" t="0" r="3810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:rsidR="00BA75BF" w:rsidRPr="001C3636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 де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йствие всех этих факторов в аграрно-письменном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обществе возникает сложная, но довольно стабильная статусная организация. Самым важным для члена такого общества становится обладание статусом и соответствую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щими правами и привилегиями. Человек здесь — это его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положение,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ранг. (Совершенно не так будет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в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обществе, которое придет ему на смену, где че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ловек —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прежде всего его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культура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 (или) банковский счет, а ранг яв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ляется чем-то эфемерным.)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же поддерживается баланс в этой исторически более ранней системе? Вообще есть две возможности поддерживать порядок в обществе: принуж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дение и согласие. Остановить тех,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кто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преследуя свои цели, покушается на статусную систему, можно угрозами, приводимыми иногда в исполнение, а можно и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с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помощью внутренних ограничений, то есть системы идей и убеж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дений, которые человек усваивает и которые затем направляют его поведе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ние по определенному руслу. В действительности функционировали, конеч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но, оба механизма, ибо они не изолированы друг от друга, а работают во вза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имодействии и так переплетены, что бывает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невозможно вычленить вклад какого-то одного из них и поддержание социального порядка.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все же, какой из этих факторов считать более важным? Это чрезвычай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но трудный вопрос. По крайней мере, мы не можем ожидать, что в любых обстоятельствах ответ на него будет одним и тем же. Марксистская точка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зр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ения заключается, по-видимому, в том, что общественное устройство обус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ловлено не принуждением и не согласием (обе точки зрения марксист зак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леймит как «идеалистическое»), но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способом производства.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Неясно, одна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ко,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что может означать такая прямая зависи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мость общественного устройства от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способа производства, не опосредованная ни принуждением, ни идеями.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Орудия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труда и технологии не могут сами по себе заставить человека при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ять определенный способ распределения: для этого нужно либо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принужде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proofErr w:type="spellEnd"/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</w:rPr>
        <w:t>e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либо согласие, либо какой-то сплав того и другого. Каким же образом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 производства порождает свой собственный способ принуждения? Трудно удержаться от подозрения, что привлекательность и живучесть мар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ксизма в какой-то мере обусловлена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непроясненностью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нем этого вопроса.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Действующая в обществе система идеологии обеспечивает стабильность системы не только тем, что убеждает членов общества в законности этой си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стемы. Роль ее и сложнее, и шире. Она, в частности, делает возможным само принуждение, ибо без нее неорганизованная кучка власть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имущих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смог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ла бы действовать эффективно.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обществе данного типа существует не только более или менее стабиль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ная сельскохозяйственная основа, но также и письменность. Она позволяет фиксировать и воспроизводить различные данные, идеи, сведения, форму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лы и т. д. Нельзя сказать, что в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дописьменном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обществе начисто отсутству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ют способы фиксации утверждений и смыслов: важные формулы могут пе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редаваться и в устной традиции, и ритуальным путем. Однако появление письменности резко расширяет возможности сохранения и передачи идей, утверждений, информации, принципов.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Грамотность усугубляет свойственную этому обществу статусную диффе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ренциацию. Она является результатом упорного и довольно длительного посвящения, называемого «образованием». Аграрное общество не обладает ни ресурсами, ни мотивами, необходимыми для того, чтобы грамотность распространялась широко, не говоря уже о том, чтобы она стала всеобщей. Общество распадается на тех, кто умеет читать и писать, и на тех, кто этого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умеет. Грамотность становится знаком, определяющим положение в обществе, и таинством, дающим пропуск в узкий круг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посвященных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Роль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мотности как атрибута статусных различий становится еще более ярко 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раженной, если на письме используется мертвый или какой-нибудь спец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альный язык: письменные сообщения отличаются тогда от устных не толь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тем, что они написаны. Благоговение перед письменами —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прежде всег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благоговение перед их таинственностью. Культ ясности проявляется в ист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рии человечества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значительно позднее, знаменую собой следующую рево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люц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ию, хотя так никогда и не становится абсолютным.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Рядовые члены общества данного типа осваивают культуру, набирая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свой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запас символов и идей «в движении», так сказать, по ходу жизни. Про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цесс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этот является частью взаимодействия, происходящего изо дня в день ме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жду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родственниками, соседями, мастерами и подмастерьями.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Живая культура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--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закодированная, не «замороженная» в письменах, не заданная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никаким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набором жестких формальных правил, — передается, тем самым, непос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ред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ственно, просто как часть «образа жизни».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Но такие навыки, как владе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грамотой, передаются иначе. Они осваиваются в процессе длительного 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пец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иального обучения, прививаются не в ходе обычной жизнедеяте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льности и 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 обычными людьми, а профессионалами, способными воспроизводить и демонстрировать некие высшие нормы.</w:t>
      </w:r>
    </w:p>
    <w:p w:rsidR="00BA75BF" w:rsidRPr="001C3636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Есть глубокое различие между культурой, передаваемой в повседневной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ж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изни, «в движении», неформально, и культурой, которой занимаются про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фессионалы, не занятые кроме этого ничем другим, выполняющие четко очер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нные обязанности, детально зафиксированные в нормативных тек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стах, манипулировать которыми индивид практически не может. В первом случае культура неизбежно отличается гибкостью, изменчивостью, регио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нальным разнообразием, иногда — просто чрезвычайно податливостью. Во втором она может оказаться жесткой, устойчивой, подчиненной общим стан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дартам, обеспечивающим ее единство на большой территории. При этом она может опираться на обширный корпус текстов и разъяснений и включать в себя теории, обосновывающие ее ценностные установки. В частности, в ее доктрину может входить теория происхождения фундаментальной истины — «Откровение», — подтверждающая остальные теории. Таким образом, тео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рия откровения является частью веры, а сама вера утверждается откро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вением.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Характерной чертой общества данного типа является напряжение между высокой культурой, передаваемой в процессе формального образования, за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фиксированной в текстах и постулирующей некие социально трансцендент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ные нормы, и, с другой стороны, одной или несколькими низкими культу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рами, которые не заданы в отчужденной письменной форме, существуют лишь в самом течении жизни и, следовательно, не могут подняться выше нее, здесь и теперь происходящей.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Иначе говоря, в таком обществе имеется разрыв, а иногда и конфликт между культурой высокой и низкой, который может проявляться по-разному: с одной стороны, высокая культура может стремиться навязывать свои нормы низкой, с другой — носители низкой культуры могут стремиться по возможност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 усвоить нормы высокой, чтобы 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прочить свое положение. Первое типично для ислама, второе — для инду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изма. Однако такого рода усилия редко бывают успешными. В конечном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сче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те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между носителями высокой и низкой культуры возникает заметный раз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рыв, а часто и пропасть взаимонепонимания. Разрыв этот функционален. Человек вряд ли будет стремиться к состоянию, которого он не в силах по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нять, или противостоять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доктрине, которая, как он знает, выше его разуме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ия. Культурные различия определяют общественные позиции, регулиру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оступ к ним и не позволяют индивидам их покидать. Но границ обще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ства в целом они не определяют. Лишь при переходе от аграрного общества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индустриальному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культура перестает быть средством, которое задает позиции в обществе и привязывает к ним индивидов. Вместо этого она очерч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вает масштабную и внутренне подвижную социальную целостность,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которой индивиды могут свободно перемещаться, как того требуют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чи производства.                                                                                          </w:t>
      </w:r>
    </w:p>
    <w:p w:rsidR="00BA75BF" w:rsidRPr="00E10E10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Принимая такую модель старых аграр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 обществ, можно задать вопрос: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какими должны быть здесь взаимоотношения между культурой, с одной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роны, и политической легитимностью и границами государств — с друг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ой?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Ответ однозначен: между этими двумя сферами не будет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почти никак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ой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связи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E10E10">
        <w:rPr>
          <w:rFonts w:ascii="Times New Roman" w:hAnsi="Times New Roman" w:cs="Times New Roman"/>
          <w:color w:val="000000"/>
          <w:sz w:val="28"/>
          <w:szCs w:val="28"/>
          <w:lang w:val="ru-RU"/>
        </w:rPr>
        <w:t>[…]</w:t>
      </w:r>
      <w:proofErr w:type="gramEnd"/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Такая чрезвычайная семантическая чувствительность к статусным 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щественным нюансам позволяет преодолевать неопределенность и изб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егать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трений. Не должно быть статусных различий, не выявленных наглядно,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 другой стороны, всякий наглядный знак должен иметь оправдание в соц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альном положении индивида. Когда в стратификации общества возника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ют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какие-то резкие изменения, культура тут же дает знать об этом, демонстр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ир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уя не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менее драматические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перемены в одежде, речи, поведении, обра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жизни. Речь крестьян при этом всегда отличается от речи дворян, бур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жуа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чиновников. Известно, например, что в России </w:t>
      </w:r>
      <w:r w:rsidRPr="001C3636">
        <w:rPr>
          <w:rFonts w:ascii="Times New Roman" w:hAnsi="Times New Roman" w:cs="Times New Roman"/>
          <w:color w:val="000000"/>
          <w:sz w:val="28"/>
          <w:szCs w:val="28"/>
        </w:rPr>
        <w:t>XIX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века отличите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ным признаком представителей высшего света была манера объясняться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по-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французски. Или другой пример: к моменту объединения Италии в 186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 г.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лишь два с половиной процента населения страны говорили на «правильно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» итальянском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                                                   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Аграрное общество порождает различные сословия, касты, гильдии и ин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статусные разграничения, требующие дифференцированного культурн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оформления. Культурная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однородность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такому обществу совершенно не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дома. Больше того, попытки унифицировать стандарты культуры рас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смат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риваются как преступные, порой в самом прямом, уголовном смысле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кто вступает в культурное соревнование с группой, к которой не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адлежит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нарушает общественный протокол, покушается на систему распреде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ления власти. Такая дерзость не может остаться безнаказанной. И если на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казание является лишь неформальным, виновный может считать, что ему повезло.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дополнение к функциональной, иерархической дифференциации здесь существует еще дифференциация, так сказать, горизонтальная. Члены та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кого общества не только стремятся сформировать стиль жизни, который от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личает их друг от друга и удерживает от покушения на тех, кто стоит выше по социальной лестнице. Для сельскохозяйственных сообществ характерна также тенденция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культивировать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особенности, отличающие их от соседних в географическом смысле сообществ, имеющих такой же статус. Так, в не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грамотной крестьянской среде диалекты варьируют от деревни к деревне. Замкнутый образ жизни благоприятствует развитию культурных и лингви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стических отклонений, и разнообразие возникает даже там, где вначале оно отсутствовало.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Правители в таком обществе не заинтересованы в том, чтобы оно станови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лось культурно однородным. Напротив, разнообразие им выгодно. Культур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ные различия удерживают людей в их социальных и географических нишах, препятствуют появлению опасных и влиятельных течений и групп, имею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щих последователей. Политический принцип «разделяй и властвуй» гораз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до легче применять там, где население уже разделено культурными барье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рами. Правителей волнуют налоги, десятины, рента, повинности, но не души и не культура подданных. В результате в аграрном обществе культура разъе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диняет, а не объединяет людей.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Подводя итог, можно сказать, что в обществе данного типа единство куль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туры не может служить основой формирования политических единиц. В та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кой ситуации термин «нация», если он вообще используется, обозначает ско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рее размытое составное целое, включающее главным образом представите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лей так называемого свободного дворянства, живущего на определенной территории и готового участвовать в политической жизни, нежели всю со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вокупность носителей культуры. Например, польская «нация» состояла в свое время из представителей шляхты Речи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Посполитой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но включала так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ж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 лиц, говоривших на украинском языке. Иначе говоря, понятие «нация» объединяло граждан не по культурному, а по политическому основанию.</w:t>
      </w:r>
    </w:p>
    <w:p w:rsidR="00BA75BF" w:rsidRPr="001C3636" w:rsidRDefault="00BA75BF" w:rsidP="00BA75BF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правило, в таком обществе политические единицы оказываются либо более узкими, либо более широкими, чем единицы культурные. Родовые об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щ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ины или города-государства редко охватывают всех носителей какой-то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льтуры: ареал ее распространения оказывается обычно шире. С другой сто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роны, границы империи, как правило, определяются военным могуществом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географическими условиями, но отнюдь не границами распространении, культуры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E10E10">
        <w:rPr>
          <w:rFonts w:ascii="Times New Roman" w:hAnsi="Times New Roman" w:cs="Times New Roman"/>
          <w:color w:val="000000"/>
          <w:sz w:val="28"/>
          <w:szCs w:val="28"/>
          <w:lang w:val="ru-RU"/>
        </w:rPr>
        <w:t>[</w:t>
      </w:r>
      <w:proofErr w:type="gramEnd"/>
      <w:r w:rsidRPr="00E10E10">
        <w:rPr>
          <w:rFonts w:ascii="Times New Roman" w:hAnsi="Times New Roman" w:cs="Times New Roman"/>
          <w:color w:val="000000"/>
          <w:sz w:val="28"/>
          <w:szCs w:val="28"/>
          <w:lang w:val="ru-RU"/>
        </w:rPr>
        <w:t>…]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Итак, люди, живущие в аграрно-письменном обществе, занимают в различные позиции и включены в мног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ообразные вертикальные и горизон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тальные отношения, среди которых найдутся, вероятно, и такие, котор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отдаленно напоминают то, что впоследствии будет названо «национальностью»; но в основном это отношения совершенно иного рода. Здесь существует разнообразие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культур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существуют сложные политические единицы и союзы, однако между двумя этими сферами нет ярко выраженной зависи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мости. Политические иерархии и культурные поля отнюдь не соотнесены между собой с помощью такого образования, как «национальность».</w:t>
      </w:r>
    </w:p>
    <w:p w:rsidR="00BA75BF" w:rsidRDefault="00BA75BF" w:rsidP="00BA75BF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07222A" w:rsidRPr="00BA75BF" w:rsidRDefault="0007222A">
      <w:pPr>
        <w:rPr>
          <w:lang w:val="ru-RU"/>
        </w:rPr>
      </w:pPr>
    </w:p>
    <w:sectPr w:rsidR="0007222A" w:rsidRPr="00BA75BF" w:rsidSect="00072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nion Cyr Regular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75BF"/>
    <w:rsid w:val="0007222A"/>
    <w:rsid w:val="00BA75BF"/>
    <w:rsid w:val="00F30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5BF"/>
    <w:pPr>
      <w:widowControl w:val="0"/>
      <w:autoSpaceDE w:val="0"/>
      <w:autoSpaceDN w:val="0"/>
      <w:adjustRightInd w:val="0"/>
      <w:spacing w:after="0" w:line="240" w:lineRule="auto"/>
    </w:pPr>
    <w:rPr>
      <w:rFonts w:ascii="Minion Cyr Regular" w:eastAsia="Times New Roman" w:hAnsi="Minion Cyr Regular" w:cs="Minion Cyr Regular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5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5BF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192D5B8-AAD4-4C58-BE78-086B2C8A7D0B}" type="doc">
      <dgm:prSet loTypeId="urn:microsoft.com/office/officeart/2005/8/layout/cycle1" loCatId="cycle" qsTypeId="urn:microsoft.com/office/officeart/2005/8/quickstyle/simple1" qsCatId="simple" csTypeId="urn:microsoft.com/office/officeart/2005/8/colors/accent1_2" csCatId="accent1"/>
      <dgm:spPr/>
    </dgm:pt>
    <dgm:pt modelId="{F3BB279A-9AA8-4B60-B9F2-83D925F65F2A}">
      <dgm:prSet/>
      <dgm:spPr/>
      <dgm:t>
        <a:bodyPr/>
        <a:lstStyle/>
        <a:p>
          <a:pPr marR="0" algn="just" rtl="0"/>
          <a:r>
            <a:rPr lang="ru-RU" baseline="0" smtClean="0">
              <a:solidFill>
                <a:srgbClr val="000000"/>
              </a:solidFill>
              <a:latin typeface="Times New Roman"/>
            </a:rPr>
            <a:t>доступ к запасам в соответствии с рангом</a:t>
          </a:r>
        </a:p>
      </dgm:t>
    </dgm:pt>
    <dgm:pt modelId="{06B397F0-A785-4DE8-BAE1-49EC49C38870}" type="parTrans" cxnId="{506D2749-B9FF-4C6C-9CA9-4A541C91E603}">
      <dgm:prSet/>
      <dgm:spPr/>
    </dgm:pt>
    <dgm:pt modelId="{56FBA2C1-23E1-4D9B-901A-D0A9EAD40ED5}" type="sibTrans" cxnId="{506D2749-B9FF-4C6C-9CA9-4A541C91E603}">
      <dgm:prSet/>
      <dgm:spPr/>
    </dgm:pt>
    <dgm:pt modelId="{3F6FE6A7-1154-4988-BDB3-72D4B1827A8C}">
      <dgm:prSet/>
      <dgm:spPr/>
      <dgm:t>
        <a:bodyPr/>
        <a:lstStyle/>
        <a:p>
          <a:pPr marR="0" algn="just" rtl="0"/>
          <a:r>
            <a:rPr lang="ru-RU" baseline="0" smtClean="0">
              <a:solidFill>
                <a:srgbClr val="000000"/>
              </a:solidFill>
              <a:latin typeface="Times New Roman"/>
            </a:rPr>
            <a:t>ценности, связанные со статусом и принуждением отсутствие поощрения тттехнологтехнологических нововведений</a:t>
          </a:r>
        </a:p>
      </dgm:t>
    </dgm:pt>
    <dgm:pt modelId="{A5D82AAD-7AE3-490C-9B90-7BB17A390754}" type="parTrans" cxnId="{51CE8688-C3F9-457C-AE6D-2A7335DF1E7D}">
      <dgm:prSet/>
      <dgm:spPr/>
    </dgm:pt>
    <dgm:pt modelId="{FB11D74A-A4D0-41A1-9DD8-5D109DBEC0D2}" type="sibTrans" cxnId="{51CE8688-C3F9-457C-AE6D-2A7335DF1E7D}">
      <dgm:prSet/>
      <dgm:spPr/>
    </dgm:pt>
    <dgm:pt modelId="{D4484AA2-280F-4C8F-8E91-C5760FD02288}">
      <dgm:prSet/>
      <dgm:spPr/>
      <dgm:t>
        <a:bodyPr/>
        <a:lstStyle/>
        <a:p>
          <a:pPr marR="0" algn="just" rtl="0"/>
          <a:r>
            <a:rPr lang="ru-RU" baseline="0" smtClean="0">
              <a:solidFill>
                <a:srgbClr val="000000"/>
              </a:solidFill>
              <a:latin typeface="Times New Roman"/>
            </a:rPr>
            <a:t>низкая производительность</a:t>
          </a:r>
        </a:p>
      </dgm:t>
    </dgm:pt>
    <dgm:pt modelId="{EBFD4F63-A2E8-426A-87D8-4150DBDB46C3}" type="parTrans" cxnId="{56FAB194-1AC0-41ED-AE6C-7C8148F7CD4D}">
      <dgm:prSet/>
      <dgm:spPr/>
    </dgm:pt>
    <dgm:pt modelId="{A05C307E-F215-4B02-8236-E5709E3491F7}" type="sibTrans" cxnId="{56FAB194-1AC0-41ED-AE6C-7C8148F7CD4D}">
      <dgm:prSet/>
      <dgm:spPr/>
    </dgm:pt>
    <dgm:pt modelId="{959976A9-D38B-41E0-815E-FE9C6ACEEE80}">
      <dgm:prSet/>
      <dgm:spPr/>
      <dgm:t>
        <a:bodyPr/>
        <a:lstStyle/>
        <a:p>
          <a:pPr marR="0" algn="l" rtl="0"/>
          <a:r>
            <a:rPr lang="ru-RU" baseline="0" smtClean="0">
              <a:solidFill>
                <a:srgbClr val="000000"/>
              </a:solidFill>
              <a:latin typeface="Times New Roman"/>
            </a:rPr>
            <a:t>ограниченные, но запасаемые и социально контролируем-ые ресурсы</a:t>
          </a:r>
          <a:endParaRPr lang="ru-RU" smtClean="0"/>
        </a:p>
      </dgm:t>
    </dgm:pt>
    <dgm:pt modelId="{64F43D51-BB6D-4557-A409-5E4840A30902}" type="parTrans" cxnId="{4B93E4EC-6C53-45DA-A30D-B032D9098707}">
      <dgm:prSet/>
      <dgm:spPr/>
    </dgm:pt>
    <dgm:pt modelId="{42F229EE-5B20-4DCF-9214-FD82544E1E3B}" type="sibTrans" cxnId="{4B93E4EC-6C53-45DA-A30D-B032D9098707}">
      <dgm:prSet/>
      <dgm:spPr/>
    </dgm:pt>
    <dgm:pt modelId="{69E20FC1-7069-495C-8F17-B0DDD79FC0CB}">
      <dgm:prSet/>
      <dgm:spPr/>
      <dgm:t>
        <a:bodyPr/>
        <a:lstStyle/>
        <a:p>
          <a:pPr marR="0" algn="l" rtl="0"/>
          <a:r>
            <a:rPr lang="ru-RU" baseline="0" smtClean="0">
              <a:solidFill>
                <a:srgbClr val="000000"/>
              </a:solidFill>
              <a:latin typeface="Times New Roman"/>
            </a:rPr>
            <a:t>Мальтузиан-ская ситуация</a:t>
          </a:r>
          <a:endParaRPr lang="ru-RU" smtClean="0"/>
        </a:p>
      </dgm:t>
    </dgm:pt>
    <dgm:pt modelId="{1404C4EC-8C0A-418B-920C-954183924E39}" type="parTrans" cxnId="{0DB063EA-89F7-47D2-9C7F-A80405133D81}">
      <dgm:prSet/>
      <dgm:spPr/>
    </dgm:pt>
    <dgm:pt modelId="{B17AA056-B461-4AC3-9B80-C91F4CC1234D}" type="sibTrans" cxnId="{0DB063EA-89F7-47D2-9C7F-A80405133D81}">
      <dgm:prSet/>
      <dgm:spPr/>
    </dgm:pt>
    <dgm:pt modelId="{41A4A1D7-3D98-4A79-8513-541FDE38EB7E}" type="pres">
      <dgm:prSet presAssocID="{F192D5B8-AAD4-4C58-BE78-086B2C8A7D0B}" presName="cycle" presStyleCnt="0">
        <dgm:presLayoutVars>
          <dgm:dir/>
          <dgm:resizeHandles val="exact"/>
        </dgm:presLayoutVars>
      </dgm:prSet>
      <dgm:spPr/>
    </dgm:pt>
    <dgm:pt modelId="{4A7FD4E6-0926-41EF-BCCE-21635BDD1275}" type="pres">
      <dgm:prSet presAssocID="{F3BB279A-9AA8-4B60-B9F2-83D925F65F2A}" presName="dummy" presStyleCnt="0"/>
      <dgm:spPr/>
    </dgm:pt>
    <dgm:pt modelId="{62DF547A-05A8-42A7-8FF7-3A1D98F46AFA}" type="pres">
      <dgm:prSet presAssocID="{F3BB279A-9AA8-4B60-B9F2-83D925F65F2A}" presName="node" presStyleLbl="revTx" presStyleIdx="0" presStyleCnt="5">
        <dgm:presLayoutVars>
          <dgm:bulletEnabled val="1"/>
        </dgm:presLayoutVars>
      </dgm:prSet>
      <dgm:spPr/>
    </dgm:pt>
    <dgm:pt modelId="{7C0E4DB6-0181-42A4-9CF7-F9AD7F3DD39D}" type="pres">
      <dgm:prSet presAssocID="{56FBA2C1-23E1-4D9B-901A-D0A9EAD40ED5}" presName="sibTrans" presStyleLbl="node1" presStyleIdx="0" presStyleCnt="5"/>
      <dgm:spPr/>
    </dgm:pt>
    <dgm:pt modelId="{0685EDBA-B58A-4F5E-A08A-C068FB66E6DE}" type="pres">
      <dgm:prSet presAssocID="{3F6FE6A7-1154-4988-BDB3-72D4B1827A8C}" presName="dummy" presStyleCnt="0"/>
      <dgm:spPr/>
    </dgm:pt>
    <dgm:pt modelId="{2DE38F9D-2E69-4E7A-9B29-D36C4C3B0088}" type="pres">
      <dgm:prSet presAssocID="{3F6FE6A7-1154-4988-BDB3-72D4B1827A8C}" presName="node" presStyleLbl="revTx" presStyleIdx="1" presStyleCnt="5">
        <dgm:presLayoutVars>
          <dgm:bulletEnabled val="1"/>
        </dgm:presLayoutVars>
      </dgm:prSet>
      <dgm:spPr/>
    </dgm:pt>
    <dgm:pt modelId="{5E704768-A277-480F-873F-DDCDBDB6C6DE}" type="pres">
      <dgm:prSet presAssocID="{FB11D74A-A4D0-41A1-9DD8-5D109DBEC0D2}" presName="sibTrans" presStyleLbl="node1" presStyleIdx="1" presStyleCnt="5"/>
      <dgm:spPr/>
    </dgm:pt>
    <dgm:pt modelId="{D2699DBC-92AC-43BD-9C35-402363612A6D}" type="pres">
      <dgm:prSet presAssocID="{D4484AA2-280F-4C8F-8E91-C5760FD02288}" presName="dummy" presStyleCnt="0"/>
      <dgm:spPr/>
    </dgm:pt>
    <dgm:pt modelId="{0607BB4D-984E-4AAA-9A0D-5EEDA5238C9D}" type="pres">
      <dgm:prSet presAssocID="{D4484AA2-280F-4C8F-8E91-C5760FD02288}" presName="node" presStyleLbl="revTx" presStyleIdx="2" presStyleCnt="5">
        <dgm:presLayoutVars>
          <dgm:bulletEnabled val="1"/>
        </dgm:presLayoutVars>
      </dgm:prSet>
      <dgm:spPr/>
    </dgm:pt>
    <dgm:pt modelId="{BB89AB8A-45D3-4CEC-B462-02E2D7003C12}" type="pres">
      <dgm:prSet presAssocID="{A05C307E-F215-4B02-8236-E5709E3491F7}" presName="sibTrans" presStyleLbl="node1" presStyleIdx="2" presStyleCnt="5"/>
      <dgm:spPr/>
    </dgm:pt>
    <dgm:pt modelId="{4F7836EA-057E-4FEC-8DA4-D31B1B10AEC4}" type="pres">
      <dgm:prSet presAssocID="{959976A9-D38B-41E0-815E-FE9C6ACEEE80}" presName="dummy" presStyleCnt="0"/>
      <dgm:spPr/>
    </dgm:pt>
    <dgm:pt modelId="{716C1B6A-7418-4977-A710-70D7EA8A18A7}" type="pres">
      <dgm:prSet presAssocID="{959976A9-D38B-41E0-815E-FE9C6ACEEE80}" presName="node" presStyleLbl="revTx" presStyleIdx="3" presStyleCnt="5">
        <dgm:presLayoutVars>
          <dgm:bulletEnabled val="1"/>
        </dgm:presLayoutVars>
      </dgm:prSet>
      <dgm:spPr/>
    </dgm:pt>
    <dgm:pt modelId="{1854E978-4F66-452C-BF74-58C14E842C2F}" type="pres">
      <dgm:prSet presAssocID="{42F229EE-5B20-4DCF-9214-FD82544E1E3B}" presName="sibTrans" presStyleLbl="node1" presStyleIdx="3" presStyleCnt="5"/>
      <dgm:spPr/>
    </dgm:pt>
    <dgm:pt modelId="{681649BE-019B-4D79-93B1-122AFDD43C6B}" type="pres">
      <dgm:prSet presAssocID="{69E20FC1-7069-495C-8F17-B0DDD79FC0CB}" presName="dummy" presStyleCnt="0"/>
      <dgm:spPr/>
    </dgm:pt>
    <dgm:pt modelId="{4765C34C-C2C7-4CC2-A03F-8A4F3F523433}" type="pres">
      <dgm:prSet presAssocID="{69E20FC1-7069-495C-8F17-B0DDD79FC0CB}" presName="node" presStyleLbl="revTx" presStyleIdx="4" presStyleCnt="5">
        <dgm:presLayoutVars>
          <dgm:bulletEnabled val="1"/>
        </dgm:presLayoutVars>
      </dgm:prSet>
      <dgm:spPr/>
    </dgm:pt>
    <dgm:pt modelId="{F7FCD139-52C2-4945-B285-FC9448C67F4D}" type="pres">
      <dgm:prSet presAssocID="{B17AA056-B461-4AC3-9B80-C91F4CC1234D}" presName="sibTrans" presStyleLbl="node1" presStyleIdx="4" presStyleCnt="5"/>
      <dgm:spPr/>
    </dgm:pt>
  </dgm:ptLst>
  <dgm:cxnLst>
    <dgm:cxn modelId="{51CE8688-C3F9-457C-AE6D-2A7335DF1E7D}" srcId="{F192D5B8-AAD4-4C58-BE78-086B2C8A7D0B}" destId="{3F6FE6A7-1154-4988-BDB3-72D4B1827A8C}" srcOrd="1" destOrd="0" parTransId="{A5D82AAD-7AE3-490C-9B90-7BB17A390754}" sibTransId="{FB11D74A-A4D0-41A1-9DD8-5D109DBEC0D2}"/>
    <dgm:cxn modelId="{56FAB194-1AC0-41ED-AE6C-7C8148F7CD4D}" srcId="{F192D5B8-AAD4-4C58-BE78-086B2C8A7D0B}" destId="{D4484AA2-280F-4C8F-8E91-C5760FD02288}" srcOrd="2" destOrd="0" parTransId="{EBFD4F63-A2E8-426A-87D8-4150DBDB46C3}" sibTransId="{A05C307E-F215-4B02-8236-E5709E3491F7}"/>
    <dgm:cxn modelId="{4B93E4EC-6C53-45DA-A30D-B032D9098707}" srcId="{F192D5B8-AAD4-4C58-BE78-086B2C8A7D0B}" destId="{959976A9-D38B-41E0-815E-FE9C6ACEEE80}" srcOrd="3" destOrd="0" parTransId="{64F43D51-BB6D-4557-A409-5E4840A30902}" sibTransId="{42F229EE-5B20-4DCF-9214-FD82544E1E3B}"/>
    <dgm:cxn modelId="{0DB063EA-89F7-47D2-9C7F-A80405133D81}" srcId="{F192D5B8-AAD4-4C58-BE78-086B2C8A7D0B}" destId="{69E20FC1-7069-495C-8F17-B0DDD79FC0CB}" srcOrd="4" destOrd="0" parTransId="{1404C4EC-8C0A-418B-920C-954183924E39}" sibTransId="{B17AA056-B461-4AC3-9B80-C91F4CC1234D}"/>
    <dgm:cxn modelId="{50B3234C-52D7-4BA5-9C8B-50E8998C39CC}" type="presOf" srcId="{56FBA2C1-23E1-4D9B-901A-D0A9EAD40ED5}" destId="{7C0E4DB6-0181-42A4-9CF7-F9AD7F3DD39D}" srcOrd="0" destOrd="0" presId="urn:microsoft.com/office/officeart/2005/8/layout/cycle1"/>
    <dgm:cxn modelId="{D6E9FBFF-F3BA-4B07-A72F-4035463F6D20}" type="presOf" srcId="{F3BB279A-9AA8-4B60-B9F2-83D925F65F2A}" destId="{62DF547A-05A8-42A7-8FF7-3A1D98F46AFA}" srcOrd="0" destOrd="0" presId="urn:microsoft.com/office/officeart/2005/8/layout/cycle1"/>
    <dgm:cxn modelId="{78786B1E-F24E-4E3C-A831-A9BB177017A2}" type="presOf" srcId="{42F229EE-5B20-4DCF-9214-FD82544E1E3B}" destId="{1854E978-4F66-452C-BF74-58C14E842C2F}" srcOrd="0" destOrd="0" presId="urn:microsoft.com/office/officeart/2005/8/layout/cycle1"/>
    <dgm:cxn modelId="{33DE5C68-5558-4DAE-AF23-0403FA79DD69}" type="presOf" srcId="{F192D5B8-AAD4-4C58-BE78-086B2C8A7D0B}" destId="{41A4A1D7-3D98-4A79-8513-541FDE38EB7E}" srcOrd="0" destOrd="0" presId="urn:microsoft.com/office/officeart/2005/8/layout/cycle1"/>
    <dgm:cxn modelId="{AC360869-1EB0-4BD6-8A32-6E14C7B7705D}" type="presOf" srcId="{3F6FE6A7-1154-4988-BDB3-72D4B1827A8C}" destId="{2DE38F9D-2E69-4E7A-9B29-D36C4C3B0088}" srcOrd="0" destOrd="0" presId="urn:microsoft.com/office/officeart/2005/8/layout/cycle1"/>
    <dgm:cxn modelId="{506D2749-B9FF-4C6C-9CA9-4A541C91E603}" srcId="{F192D5B8-AAD4-4C58-BE78-086B2C8A7D0B}" destId="{F3BB279A-9AA8-4B60-B9F2-83D925F65F2A}" srcOrd="0" destOrd="0" parTransId="{06B397F0-A785-4DE8-BAE1-49EC49C38870}" sibTransId="{56FBA2C1-23E1-4D9B-901A-D0A9EAD40ED5}"/>
    <dgm:cxn modelId="{E4A9ECEB-63FD-416C-B787-C1B8FE64BB9A}" type="presOf" srcId="{A05C307E-F215-4B02-8236-E5709E3491F7}" destId="{BB89AB8A-45D3-4CEC-B462-02E2D7003C12}" srcOrd="0" destOrd="0" presId="urn:microsoft.com/office/officeart/2005/8/layout/cycle1"/>
    <dgm:cxn modelId="{75174D56-C131-4715-A877-276664543308}" type="presOf" srcId="{FB11D74A-A4D0-41A1-9DD8-5D109DBEC0D2}" destId="{5E704768-A277-480F-873F-DDCDBDB6C6DE}" srcOrd="0" destOrd="0" presId="urn:microsoft.com/office/officeart/2005/8/layout/cycle1"/>
    <dgm:cxn modelId="{588917E5-57BD-401B-A3BB-0E3EB89FAE8A}" type="presOf" srcId="{69E20FC1-7069-495C-8F17-B0DDD79FC0CB}" destId="{4765C34C-C2C7-4CC2-A03F-8A4F3F523433}" srcOrd="0" destOrd="0" presId="urn:microsoft.com/office/officeart/2005/8/layout/cycle1"/>
    <dgm:cxn modelId="{4CD4269D-7806-4BCC-B3F8-D2C8355D4763}" type="presOf" srcId="{959976A9-D38B-41E0-815E-FE9C6ACEEE80}" destId="{716C1B6A-7418-4977-A710-70D7EA8A18A7}" srcOrd="0" destOrd="0" presId="urn:microsoft.com/office/officeart/2005/8/layout/cycle1"/>
    <dgm:cxn modelId="{67A28625-6A3E-4C19-AACF-B9463D32DAAF}" type="presOf" srcId="{B17AA056-B461-4AC3-9B80-C91F4CC1234D}" destId="{F7FCD139-52C2-4945-B285-FC9448C67F4D}" srcOrd="0" destOrd="0" presId="urn:microsoft.com/office/officeart/2005/8/layout/cycle1"/>
    <dgm:cxn modelId="{B3FE118B-F06B-4A64-A705-DB8D1BE75277}" type="presOf" srcId="{D4484AA2-280F-4C8F-8E91-C5760FD02288}" destId="{0607BB4D-984E-4AAA-9A0D-5EEDA5238C9D}" srcOrd="0" destOrd="0" presId="urn:microsoft.com/office/officeart/2005/8/layout/cycle1"/>
    <dgm:cxn modelId="{6D6E96E0-A072-4AF9-9BFE-FCB9E07B4708}" type="presParOf" srcId="{41A4A1D7-3D98-4A79-8513-541FDE38EB7E}" destId="{4A7FD4E6-0926-41EF-BCCE-21635BDD1275}" srcOrd="0" destOrd="0" presId="urn:microsoft.com/office/officeart/2005/8/layout/cycle1"/>
    <dgm:cxn modelId="{69CFE6D5-2C5B-4EA0-933D-0A54699F8168}" type="presParOf" srcId="{41A4A1D7-3D98-4A79-8513-541FDE38EB7E}" destId="{62DF547A-05A8-42A7-8FF7-3A1D98F46AFA}" srcOrd="1" destOrd="0" presId="urn:microsoft.com/office/officeart/2005/8/layout/cycle1"/>
    <dgm:cxn modelId="{501DEC62-6551-41FE-A41C-C2AFBA606741}" type="presParOf" srcId="{41A4A1D7-3D98-4A79-8513-541FDE38EB7E}" destId="{7C0E4DB6-0181-42A4-9CF7-F9AD7F3DD39D}" srcOrd="2" destOrd="0" presId="urn:microsoft.com/office/officeart/2005/8/layout/cycle1"/>
    <dgm:cxn modelId="{78EBFB5C-7A1A-4064-B5C2-DA58398A2C3A}" type="presParOf" srcId="{41A4A1D7-3D98-4A79-8513-541FDE38EB7E}" destId="{0685EDBA-B58A-4F5E-A08A-C068FB66E6DE}" srcOrd="3" destOrd="0" presId="urn:microsoft.com/office/officeart/2005/8/layout/cycle1"/>
    <dgm:cxn modelId="{3767E37D-9204-4068-A3B2-9CED32D6D4B9}" type="presParOf" srcId="{41A4A1D7-3D98-4A79-8513-541FDE38EB7E}" destId="{2DE38F9D-2E69-4E7A-9B29-D36C4C3B0088}" srcOrd="4" destOrd="0" presId="urn:microsoft.com/office/officeart/2005/8/layout/cycle1"/>
    <dgm:cxn modelId="{F098536C-3FDF-4D99-B770-BD172F66C9FC}" type="presParOf" srcId="{41A4A1D7-3D98-4A79-8513-541FDE38EB7E}" destId="{5E704768-A277-480F-873F-DDCDBDB6C6DE}" srcOrd="5" destOrd="0" presId="urn:microsoft.com/office/officeart/2005/8/layout/cycle1"/>
    <dgm:cxn modelId="{771CB42B-6978-4BE2-84A2-72ADCFD29AF5}" type="presParOf" srcId="{41A4A1D7-3D98-4A79-8513-541FDE38EB7E}" destId="{D2699DBC-92AC-43BD-9C35-402363612A6D}" srcOrd="6" destOrd="0" presId="urn:microsoft.com/office/officeart/2005/8/layout/cycle1"/>
    <dgm:cxn modelId="{D1CB2540-5C0D-4459-B484-D595668DD3CF}" type="presParOf" srcId="{41A4A1D7-3D98-4A79-8513-541FDE38EB7E}" destId="{0607BB4D-984E-4AAA-9A0D-5EEDA5238C9D}" srcOrd="7" destOrd="0" presId="urn:microsoft.com/office/officeart/2005/8/layout/cycle1"/>
    <dgm:cxn modelId="{38DFFF9F-486C-42DF-8700-8A91BEEEDA65}" type="presParOf" srcId="{41A4A1D7-3D98-4A79-8513-541FDE38EB7E}" destId="{BB89AB8A-45D3-4CEC-B462-02E2D7003C12}" srcOrd="8" destOrd="0" presId="urn:microsoft.com/office/officeart/2005/8/layout/cycle1"/>
    <dgm:cxn modelId="{4737C2E3-0A32-4A4B-84F6-CFDE1C499809}" type="presParOf" srcId="{41A4A1D7-3D98-4A79-8513-541FDE38EB7E}" destId="{4F7836EA-057E-4FEC-8DA4-D31B1B10AEC4}" srcOrd="9" destOrd="0" presId="urn:microsoft.com/office/officeart/2005/8/layout/cycle1"/>
    <dgm:cxn modelId="{206C2AB8-E3ED-4AD5-8D88-C180620431F4}" type="presParOf" srcId="{41A4A1D7-3D98-4A79-8513-541FDE38EB7E}" destId="{716C1B6A-7418-4977-A710-70D7EA8A18A7}" srcOrd="10" destOrd="0" presId="urn:microsoft.com/office/officeart/2005/8/layout/cycle1"/>
    <dgm:cxn modelId="{5570CEAB-9DF8-4ACE-9E19-5E4E70CE6DF9}" type="presParOf" srcId="{41A4A1D7-3D98-4A79-8513-541FDE38EB7E}" destId="{1854E978-4F66-452C-BF74-58C14E842C2F}" srcOrd="11" destOrd="0" presId="urn:microsoft.com/office/officeart/2005/8/layout/cycle1"/>
    <dgm:cxn modelId="{70873E2B-C577-402E-B7BD-42D99108C677}" type="presParOf" srcId="{41A4A1D7-3D98-4A79-8513-541FDE38EB7E}" destId="{681649BE-019B-4D79-93B1-122AFDD43C6B}" srcOrd="12" destOrd="0" presId="urn:microsoft.com/office/officeart/2005/8/layout/cycle1"/>
    <dgm:cxn modelId="{10E73D82-7855-499F-B523-9C6454AF6EEF}" type="presParOf" srcId="{41A4A1D7-3D98-4A79-8513-541FDE38EB7E}" destId="{4765C34C-C2C7-4CC2-A03F-8A4F3F523433}" srcOrd="13" destOrd="0" presId="urn:microsoft.com/office/officeart/2005/8/layout/cycle1"/>
    <dgm:cxn modelId="{55C0DFF6-0BF0-46F4-8B35-2A38F79DAD30}" type="presParOf" srcId="{41A4A1D7-3D98-4A79-8513-541FDE38EB7E}" destId="{F7FCD139-52C2-4945-B285-FC9448C67F4D}" srcOrd="14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2DF547A-05A8-42A7-8FF7-3A1D98F46AFA}">
      <dsp:nvSpPr>
        <dsp:cNvPr id="0" name=""/>
        <dsp:cNvSpPr/>
      </dsp:nvSpPr>
      <dsp:spPr>
        <a:xfrm>
          <a:off x="3302790" y="120109"/>
          <a:ext cx="1287939" cy="128793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just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 baseline="0" smtClean="0">
              <a:solidFill>
                <a:srgbClr val="000000"/>
              </a:solidFill>
              <a:latin typeface="Times New Roman"/>
            </a:rPr>
            <a:t>доступ к запасам в соответствии с рангом</a:t>
          </a:r>
        </a:p>
      </dsp:txBody>
      <dsp:txXfrm>
        <a:off x="3302790" y="120109"/>
        <a:ext cx="1287939" cy="1287939"/>
      </dsp:txXfrm>
    </dsp:sp>
    <dsp:sp modelId="{7C0E4DB6-0181-42A4-9CF7-F9AD7F3DD39D}">
      <dsp:nvSpPr>
        <dsp:cNvPr id="0" name=""/>
        <dsp:cNvSpPr/>
      </dsp:nvSpPr>
      <dsp:spPr>
        <a:xfrm>
          <a:off x="269123" y="82372"/>
          <a:ext cx="4833853" cy="4833853"/>
        </a:xfrm>
        <a:prstGeom prst="circularArrow">
          <a:avLst>
            <a:gd name="adj1" fmla="val 5196"/>
            <a:gd name="adj2" fmla="val 335582"/>
            <a:gd name="adj3" fmla="val 21294591"/>
            <a:gd name="adj4" fmla="val 19765057"/>
            <a:gd name="adj5" fmla="val 6062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DE38F9D-2E69-4E7A-9B29-D36C4C3B0088}">
      <dsp:nvSpPr>
        <dsp:cNvPr id="0" name=""/>
        <dsp:cNvSpPr/>
      </dsp:nvSpPr>
      <dsp:spPr>
        <a:xfrm>
          <a:off x="4081952" y="2518123"/>
          <a:ext cx="1287939" cy="128793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just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 baseline="0" smtClean="0">
              <a:solidFill>
                <a:srgbClr val="000000"/>
              </a:solidFill>
              <a:latin typeface="Times New Roman"/>
            </a:rPr>
            <a:t>ценности, связанные со статусом и принуждением отсутствие поощрения тттехнологтехнологических нововведений</a:t>
          </a:r>
        </a:p>
      </dsp:txBody>
      <dsp:txXfrm>
        <a:off x="4081952" y="2518123"/>
        <a:ext cx="1287939" cy="1287939"/>
      </dsp:txXfrm>
    </dsp:sp>
    <dsp:sp modelId="{5E704768-A277-480F-873F-DDCDBDB6C6DE}">
      <dsp:nvSpPr>
        <dsp:cNvPr id="0" name=""/>
        <dsp:cNvSpPr/>
      </dsp:nvSpPr>
      <dsp:spPr>
        <a:xfrm>
          <a:off x="269123" y="82372"/>
          <a:ext cx="4833853" cy="4833853"/>
        </a:xfrm>
        <a:prstGeom prst="circularArrow">
          <a:avLst>
            <a:gd name="adj1" fmla="val 5196"/>
            <a:gd name="adj2" fmla="val 335582"/>
            <a:gd name="adj3" fmla="val 4016096"/>
            <a:gd name="adj4" fmla="val 2252149"/>
            <a:gd name="adj5" fmla="val 6062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07BB4D-984E-4AAA-9A0D-5EEDA5238C9D}">
      <dsp:nvSpPr>
        <dsp:cNvPr id="0" name=""/>
        <dsp:cNvSpPr/>
      </dsp:nvSpPr>
      <dsp:spPr>
        <a:xfrm>
          <a:off x="2042080" y="4000178"/>
          <a:ext cx="1287939" cy="128793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just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 baseline="0" smtClean="0">
              <a:solidFill>
                <a:srgbClr val="000000"/>
              </a:solidFill>
              <a:latin typeface="Times New Roman"/>
            </a:rPr>
            <a:t>низкая производительность</a:t>
          </a:r>
        </a:p>
      </dsp:txBody>
      <dsp:txXfrm>
        <a:off x="2042080" y="4000178"/>
        <a:ext cx="1287939" cy="1287939"/>
      </dsp:txXfrm>
    </dsp:sp>
    <dsp:sp modelId="{BB89AB8A-45D3-4CEC-B462-02E2D7003C12}">
      <dsp:nvSpPr>
        <dsp:cNvPr id="0" name=""/>
        <dsp:cNvSpPr/>
      </dsp:nvSpPr>
      <dsp:spPr>
        <a:xfrm>
          <a:off x="269123" y="82372"/>
          <a:ext cx="4833853" cy="4833853"/>
        </a:xfrm>
        <a:prstGeom prst="circularArrow">
          <a:avLst>
            <a:gd name="adj1" fmla="val 5196"/>
            <a:gd name="adj2" fmla="val 335582"/>
            <a:gd name="adj3" fmla="val 8212269"/>
            <a:gd name="adj4" fmla="val 6448322"/>
            <a:gd name="adj5" fmla="val 6062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16C1B6A-7418-4977-A710-70D7EA8A18A7}">
      <dsp:nvSpPr>
        <dsp:cNvPr id="0" name=""/>
        <dsp:cNvSpPr/>
      </dsp:nvSpPr>
      <dsp:spPr>
        <a:xfrm>
          <a:off x="2207" y="2518123"/>
          <a:ext cx="1287939" cy="128793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l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 baseline="0" smtClean="0">
              <a:solidFill>
                <a:srgbClr val="000000"/>
              </a:solidFill>
              <a:latin typeface="Times New Roman"/>
            </a:rPr>
            <a:t>ограниченные, но запасаемые и социально контролируем-ые ресурсы</a:t>
          </a:r>
          <a:endParaRPr lang="ru-RU" sz="800" kern="1200" smtClean="0"/>
        </a:p>
      </dsp:txBody>
      <dsp:txXfrm>
        <a:off x="2207" y="2518123"/>
        <a:ext cx="1287939" cy="1287939"/>
      </dsp:txXfrm>
    </dsp:sp>
    <dsp:sp modelId="{1854E978-4F66-452C-BF74-58C14E842C2F}">
      <dsp:nvSpPr>
        <dsp:cNvPr id="0" name=""/>
        <dsp:cNvSpPr/>
      </dsp:nvSpPr>
      <dsp:spPr>
        <a:xfrm>
          <a:off x="269123" y="82372"/>
          <a:ext cx="4833853" cy="4833853"/>
        </a:xfrm>
        <a:prstGeom prst="circularArrow">
          <a:avLst>
            <a:gd name="adj1" fmla="val 5196"/>
            <a:gd name="adj2" fmla="val 335582"/>
            <a:gd name="adj3" fmla="val 12299361"/>
            <a:gd name="adj4" fmla="val 10769827"/>
            <a:gd name="adj5" fmla="val 6062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765C34C-C2C7-4CC2-A03F-8A4F3F523433}">
      <dsp:nvSpPr>
        <dsp:cNvPr id="0" name=""/>
        <dsp:cNvSpPr/>
      </dsp:nvSpPr>
      <dsp:spPr>
        <a:xfrm>
          <a:off x="781369" y="120109"/>
          <a:ext cx="1287939" cy="128793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l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 baseline="0" smtClean="0">
              <a:solidFill>
                <a:srgbClr val="000000"/>
              </a:solidFill>
              <a:latin typeface="Times New Roman"/>
            </a:rPr>
            <a:t>Мальтузиан-ская ситуация</a:t>
          </a:r>
          <a:endParaRPr lang="ru-RU" sz="800" kern="1200" smtClean="0"/>
        </a:p>
      </dsp:txBody>
      <dsp:txXfrm>
        <a:off x="781369" y="120109"/>
        <a:ext cx="1287939" cy="1287939"/>
      </dsp:txXfrm>
    </dsp:sp>
    <dsp:sp modelId="{F7FCD139-52C2-4945-B285-FC9448C67F4D}">
      <dsp:nvSpPr>
        <dsp:cNvPr id="0" name=""/>
        <dsp:cNvSpPr/>
      </dsp:nvSpPr>
      <dsp:spPr>
        <a:xfrm>
          <a:off x="269123" y="82372"/>
          <a:ext cx="4833853" cy="4833853"/>
        </a:xfrm>
        <a:prstGeom prst="circularArrow">
          <a:avLst>
            <a:gd name="adj1" fmla="val 5196"/>
            <a:gd name="adj2" fmla="val 335582"/>
            <a:gd name="adj3" fmla="val 16867080"/>
            <a:gd name="adj4" fmla="val 15197338"/>
            <a:gd name="adj5" fmla="val 6062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2491</Words>
  <Characters>14205</Characters>
  <Application>Microsoft Office Word</Application>
  <DocSecurity>0</DocSecurity>
  <Lines>118</Lines>
  <Paragraphs>33</Paragraphs>
  <ScaleCrop>false</ScaleCrop>
  <Company/>
  <LinksUpToDate>false</LinksUpToDate>
  <CharactersWithSpaces>16663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1</cp:revision>
  <dcterms:created xsi:type="dcterms:W3CDTF">2012-09-15T20:49:00Z</dcterms:created>
  <dcterms:modified xsi:type="dcterms:W3CDTF">2012-09-15T20:50:00Z</dcterms:modified>
</cp:coreProperties>
</file>