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D09" w:rsidRPr="008F0D09" w:rsidRDefault="008F0D09" w:rsidP="008F0D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0D09">
        <w:rPr>
          <w:rFonts w:ascii="Times New Roman" w:eastAsia="Times New Roman" w:hAnsi="Times New Roman" w:cs="Times New Roman"/>
          <w:sz w:val="24"/>
          <w:szCs w:val="24"/>
        </w:rPr>
        <w:t>Опубликовано в журнале: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br/>
      </w:r>
      <w:hyperlink r:id="rId4" w:history="1">
        <w:r w:rsidRPr="008F0D0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«НЛО» 2012, №114</w:t>
        </w:r>
      </w:hyperlink>
      <w:r w:rsidRPr="008F0D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F0D09" w:rsidRPr="008F0D09" w:rsidRDefault="008F0D09" w:rsidP="008F0D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0D09">
        <w:rPr>
          <w:rFonts w:ascii="Times New Roman" w:eastAsia="Times New Roman" w:hAnsi="Times New Roman" w:cs="Times New Roman"/>
          <w:i/>
          <w:iCs/>
          <w:sz w:val="24"/>
          <w:szCs w:val="24"/>
        </w:rPr>
        <w:t>ПОСЛЕ ГУМАНИЗМА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F0D09" w:rsidRPr="008F0D09" w:rsidRDefault="008F0D09" w:rsidP="008F0D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0D09">
        <w:rPr>
          <w:rFonts w:ascii="Times New Roman" w:eastAsia="Times New Roman" w:hAnsi="Times New Roman" w:cs="Times New Roman"/>
          <w:sz w:val="24"/>
          <w:szCs w:val="24"/>
        </w:rPr>
        <w:t>Ханс Ульрих Гумбрехт</w:t>
      </w:r>
    </w:p>
    <w:p w:rsidR="008F0D09" w:rsidRPr="008F0D09" w:rsidRDefault="008F0D09" w:rsidP="008F0D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0D09">
        <w:rPr>
          <w:rFonts w:ascii="Times New Roman" w:eastAsia="Times New Roman" w:hAnsi="Times New Roman" w:cs="Times New Roman"/>
          <w:sz w:val="24"/>
          <w:szCs w:val="24"/>
        </w:rPr>
        <w:t>Как «антропологический поворот» может затронуть гуманитарные науки?</w:t>
      </w:r>
    </w:p>
    <w:p w:rsidR="008F0D09" w:rsidRPr="008F0D09" w:rsidRDefault="008F0D09" w:rsidP="008F0D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0D09">
        <w:rPr>
          <w:rFonts w:ascii="Times New Roman" w:eastAsia="Times New Roman" w:hAnsi="Times New Roman" w:cs="Times New Roman"/>
          <w:sz w:val="24"/>
          <w:szCs w:val="24"/>
        </w:rPr>
        <w:t>(пер. с англ. А. Маркова)</w:t>
      </w:r>
    </w:p>
    <w:p w:rsidR="008F0D09" w:rsidRPr="008F0D09" w:rsidRDefault="008F0D09" w:rsidP="008F0D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8255" cy="95250"/>
            <wp:effectExtent l="0" t="0" r="0" b="0"/>
            <wp:docPr id="1" name="Picture 1" descr="http://magazines.russ.ru/.img/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agazines.russ.ru/.img/t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0D09" w:rsidRPr="008F0D09" w:rsidRDefault="008F0D09" w:rsidP="008F0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0D09">
        <w:rPr>
          <w:rFonts w:ascii="Times New Roman" w:eastAsia="Times New Roman" w:hAnsi="Times New Roman" w:cs="Times New Roman"/>
          <w:sz w:val="24"/>
          <w:szCs w:val="24"/>
        </w:rPr>
        <w:t xml:space="preserve">Ключевые слова: </w:t>
      </w:r>
      <w:r w:rsidRPr="008F0D09">
        <w:rPr>
          <w:rFonts w:ascii="Times New Roman" w:eastAsia="Times New Roman" w:hAnsi="Times New Roman" w:cs="Times New Roman"/>
          <w:i/>
          <w:iCs/>
          <w:sz w:val="24"/>
          <w:szCs w:val="24"/>
        </w:rPr>
        <w:t>«поворот», антропология, человек, Декарт, Ж. Деррида, М. Хайдеггер</w:t>
      </w:r>
    </w:p>
    <w:p w:rsidR="008F0D09" w:rsidRPr="008F0D09" w:rsidRDefault="008F0D09" w:rsidP="008F0D0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bookmark0"/>
      <w:r w:rsidRPr="008F0D09">
        <w:rPr>
          <w:rFonts w:ascii="Times New Roman" w:eastAsia="Times New Roman" w:hAnsi="Times New Roman" w:cs="Times New Roman"/>
          <w:sz w:val="24"/>
          <w:szCs w:val="24"/>
        </w:rPr>
        <w:t> </w:t>
      </w:r>
      <w:bookmarkEnd w:id="0"/>
    </w:p>
    <w:p w:rsidR="008F0D09" w:rsidRPr="008F0D09" w:rsidRDefault="008F0D09" w:rsidP="008F0D0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F0D09">
        <w:rPr>
          <w:rFonts w:ascii="Times New Roman" w:eastAsia="Times New Roman" w:hAnsi="Times New Roman" w:cs="Times New Roman"/>
          <w:b/>
          <w:bCs/>
          <w:sz w:val="24"/>
          <w:szCs w:val="24"/>
        </w:rPr>
        <w:t>Ханс Ульрих Гумбрехт</w:t>
      </w:r>
    </w:p>
    <w:p w:rsidR="008F0D09" w:rsidRPr="008F0D09" w:rsidRDefault="008F0D09" w:rsidP="008F0D0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F0D09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8F0D09" w:rsidRPr="008F0D09" w:rsidRDefault="008F0D09" w:rsidP="008F0D0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1" w:name="bookmark1"/>
      <w:r w:rsidRPr="008F0D09">
        <w:rPr>
          <w:rFonts w:ascii="Times New Roman" w:eastAsia="Times New Roman" w:hAnsi="Times New Roman" w:cs="Times New Roman"/>
          <w:b/>
          <w:bCs/>
          <w:sz w:val="24"/>
          <w:szCs w:val="24"/>
        </w:rPr>
        <w:t>КАК «АНТРОПОЛОГИЧЕСКИЙ ПОВОРОТ» МОЖЕТ ЗАТРОНУТЬ ГУМАНИТАРНЫЕ НАУКИ?</w:t>
      </w:r>
      <w:bookmarkEnd w:id="1"/>
    </w:p>
    <w:p w:rsidR="008F0D09" w:rsidRPr="008F0D09" w:rsidRDefault="008F0D09" w:rsidP="008F0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0D0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F0D09" w:rsidRPr="008F0D09" w:rsidRDefault="008F0D09" w:rsidP="008F0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0D09">
        <w:rPr>
          <w:rFonts w:ascii="Times New Roman" w:eastAsia="Times New Roman" w:hAnsi="Times New Roman" w:cs="Times New Roman"/>
          <w:sz w:val="24"/>
          <w:szCs w:val="24"/>
        </w:rPr>
        <w:t>За прошедшие десятилетия в той академической области, которую мы назы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ваем «гуманитарными науками», по-английски «HumanitiesandArts» (или в других языках «Scienceshumaines», «Geisteswissenschaften» — существует множество специфических для разных стран, но при этом семантически до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вольно близких слов для обозначения этого раздела дисциплин), было за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явлено столько «поворотов», что, ретроспективно, для недавнего прошлого оказывается более характерным, скорее, само количество предложений, не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жели какой-либо из известных нам поворотов. До конца ХХ в., я полагаю, многие из обещанных «поворотов» превращались в более или менее жизне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стойкие «парадигмы», тогда как из возникших в новом тысячелетии бук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вально несколько достигли институционализации того же уровня. Но для меня первоначальный вопрос состоит не в том, какой из провозглашаемых сейчас или в ближайшем будущем «поворотов» получит широкий резонанс. Вопрос, в нашем индивидуальном случае, состоит в том, что означает для гу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манитарных наук поворот в сторону «антропологии»?</w:t>
      </w:r>
    </w:p>
    <w:p w:rsidR="008F0D09" w:rsidRPr="008F0D09" w:rsidRDefault="008F0D09" w:rsidP="008F0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0D09">
        <w:rPr>
          <w:rFonts w:ascii="Times New Roman" w:eastAsia="Times New Roman" w:hAnsi="Times New Roman" w:cs="Times New Roman"/>
          <w:sz w:val="24"/>
          <w:szCs w:val="24"/>
        </w:rPr>
        <w:t>Когда я задаю вопрос, что «антропологический поворот» может означать для гуманитарных наук, то в самом вопросе содержится невольная отсылка к раскрытию интеллектуального потенциала понятия «антропология», раз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мах и глубина которого могут таить в себе самые неожиданные последствия и возможности. Проблема в том, что слово «антропология» весьма много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значно: каждое из его значений имеет свою собственную историю и свои ни на что не похожие перспективы, обусловленные этой историей. Главная цель моей статьи — различить и описать эти значения в их историческом развитии как сложную семантическую сеть. В этой работе я намереваюсь провести раз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личие между, с одной стороны, пониманием «антропологии» как попытки дать единое, отвечающее любой исторической эпохе и любой культуре опре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деление того, что значит быть человеком (включая традицию разнородных попыток оспорить само это 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lastRenderedPageBreak/>
        <w:t>предприятие), — примеры такого определения мы встречаем, например, в трудах Иммануила Канта, — а с другой стороны, совершенно иным употреблением понятия «антропология», господствующим в сегодняшнем англо-американском контексте, где вместо единой концепции перед нами широчайший горизонт способов быть человеком.</w:t>
      </w:r>
    </w:p>
    <w:p w:rsidR="008F0D09" w:rsidRPr="008F0D09" w:rsidRDefault="008F0D09" w:rsidP="008F0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0D09">
        <w:rPr>
          <w:rFonts w:ascii="Times New Roman" w:eastAsia="Times New Roman" w:hAnsi="Times New Roman" w:cs="Times New Roman"/>
          <w:sz w:val="24"/>
          <w:szCs w:val="24"/>
        </w:rPr>
        <w:t>Второй и третий разделы статьи будут соответственно посвящены: (2) ис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тории поиска единого определения того, что значит быть человеком, и (3) дру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гой, краткой истории понимания природы человека как набора вариаций. Но начну я с (1) размышления над самим словом «поворот» (поместив его в ряд сходных понятий и метафор), с помощью которого гуманитарные науки и пытаются в последние десятилетия зафиксировать и определить, чем яв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ляется или должно являться современное научное мышление в данной обла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сти знания: например, в каком смысле говорят об «антропологическом пово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роте». В заключение (4) я отступлю от позиции нейтрального и отрешенного исследователя и покажу, на основе двух поздних текстов Мартина Хайдеггера, почему потенциал «антропологии» как многообещающего горизонта бу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дущего всех гуманитарных наук не кажется мне убедительным.</w:t>
      </w:r>
    </w:p>
    <w:p w:rsidR="008F0D09" w:rsidRPr="008F0D09" w:rsidRDefault="008F0D09" w:rsidP="008F0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2" w:name="bookmark2"/>
      <w:r w:rsidRPr="008F0D09">
        <w:rPr>
          <w:rFonts w:ascii="Times New Roman" w:eastAsia="Times New Roman" w:hAnsi="Times New Roman" w:cs="Times New Roman"/>
          <w:sz w:val="24"/>
          <w:szCs w:val="24"/>
        </w:rPr>
        <w:t> </w:t>
      </w:r>
      <w:bookmarkEnd w:id="2"/>
    </w:p>
    <w:p w:rsidR="008F0D09" w:rsidRPr="008F0D09" w:rsidRDefault="008F0D09" w:rsidP="008F0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0D09">
        <w:rPr>
          <w:rFonts w:ascii="Times New Roman" w:eastAsia="Times New Roman" w:hAnsi="Times New Roman" w:cs="Times New Roman"/>
          <w:sz w:val="24"/>
          <w:szCs w:val="24"/>
        </w:rPr>
        <w:t>1</w:t>
      </w:r>
    </w:p>
    <w:p w:rsidR="008F0D09" w:rsidRPr="008F0D09" w:rsidRDefault="008F0D09" w:rsidP="008F0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0D0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F0D09" w:rsidRPr="008F0D09" w:rsidRDefault="008F0D09" w:rsidP="008F0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0D09">
        <w:rPr>
          <w:rFonts w:ascii="Times New Roman" w:eastAsia="Times New Roman" w:hAnsi="Times New Roman" w:cs="Times New Roman"/>
          <w:sz w:val="24"/>
          <w:szCs w:val="24"/>
        </w:rPr>
        <w:t>Как я уже сказал, всякий раз, когда в интеллектуальном мире говорят о «по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вороте», то явно или неявно ставится вопрос о современной ситуации в науке, конкретнее, о господствующей в науке тенденции, и ответ на этот вопрос, как правило, ожидается утвердительный: «Да, гуманитарная наука переживает поворот». Тенденция считать поворот нормальным состоянием гуманитар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ных наук часто подвергалась критике как противоречащая призванию гума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нитарного знания (одинаковому внутри различных национальных культур) быть «научным»; или, если говорить о еще более общих вещах, быть инсти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туцией, нацеленной на производство истины. Не потакает ли наше стремле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ние везде видеть продуктивные «повороты» чужеродным науке амбициям и интеллектуальным модам с их неизбежной относительностью? Разве не должны мы требовать от истины непреложности во времени и сопротивления происходящим в различных культурных контекстах изменениям? На оба во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проса, которые некоторым кажутся риторическими (но это более чем реаль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ные вопросы), я решительно отвечаю «нет». Я отвечаю «нет» на первый во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прос, потому что уверен, что притязание на «научность» потенциально разрушительно для специфического интеллектуального потенциала гумани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тарного знания; и я отвечаю «нет» на второй вопрос, не только потому, что признаю законность разных способов погружаться в предмет в зависимости от исторического периода и культурного контекста, но и потому, что убежден, что одно из главных призваний и функций гуманитарного знания — способ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ность совпадать с тем, что «современно» именно сейчас.</w:t>
      </w:r>
    </w:p>
    <w:p w:rsidR="008F0D09" w:rsidRPr="008F0D09" w:rsidRDefault="008F0D09" w:rsidP="008F0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0D09">
        <w:rPr>
          <w:rFonts w:ascii="Times New Roman" w:eastAsia="Times New Roman" w:hAnsi="Times New Roman" w:cs="Times New Roman"/>
          <w:sz w:val="24"/>
          <w:szCs w:val="24"/>
        </w:rPr>
        <w:t>Но нужно сопоставить понятный всем нам термин «поворот» с двумя дру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гими выражениями с ускользающим значением: «передний край» (cuttingedge) и «парадигма». 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lastRenderedPageBreak/>
        <w:t>Когда мы спрашиваем, что такое «передний край» (или где он), то пытаемся вычленить вопросы, решения и подходы внутри кон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кретной интеллектуальной рамки, которые должны восторжествовать в бу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дущем, даже если в настоящем они не на переднем плане. По моим впечатле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ниям, например, большая часть интеллектуальной работы, которую ведет «Новое литературное обозрение», находится на «переднем крае». Напротив, когда мы говорим о «парадигмах», мы наблюдаем только то, что доминирует сейчас, в настоящий момент, и непременно внутри этаблированных инсти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туциональных рамок. История гуманитарного знания в течение почти всей второй половины XX века может быть изложена как по большей части ли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нейная последовательность легко вычленяемых парадигм; тогда как на аван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сцене сегодняшнего дня мы, напротив, видим запутанное накопление сопер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ничающих (или, в некоторых случаях, пересекающихся) парадигм. Но когда мы говорим о «повороте» («лингвистическом повороте», «визуальном пово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роте», «антропологическом повороте» и прочих), то публично признаем, что по эпистемологическим причинам институциональная структура и интел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лектуальные предпосылки взаимодействия различных академических дис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циплин должны отныне и впредь стать совсем другими. И правда, мы больше любим говорить в наши дни о «поворотах», а не о «парадигмах», потому что не можем уйти от того факта, что производство новых парадигм (грубо го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воря, характерное для гуманитарного знания примерно 1950—1990-х годов) приостановилось и поэтому ситуация требует радикального пересмотра. Та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ким образом, объявлять, предлагать или заявлять «поворот» внутри «акаде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мического мира», по определению, значит отступать от прежней институциональной структуры науки.</w:t>
      </w:r>
    </w:p>
    <w:p w:rsidR="008F0D09" w:rsidRPr="008F0D09" w:rsidRDefault="008F0D09" w:rsidP="008F0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0D0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F0D09" w:rsidRPr="008F0D09" w:rsidRDefault="008F0D09" w:rsidP="008F0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3" w:name="bookmark3"/>
      <w:r w:rsidRPr="008F0D09">
        <w:rPr>
          <w:rFonts w:ascii="Times New Roman" w:eastAsia="Times New Roman" w:hAnsi="Times New Roman" w:cs="Times New Roman"/>
          <w:sz w:val="24"/>
          <w:szCs w:val="24"/>
        </w:rPr>
        <w:t>2</w:t>
      </w:r>
      <w:bookmarkEnd w:id="3"/>
    </w:p>
    <w:p w:rsidR="008F0D09" w:rsidRPr="008F0D09" w:rsidRDefault="008F0D09" w:rsidP="008F0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0D0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F0D09" w:rsidRPr="008F0D09" w:rsidRDefault="008F0D09" w:rsidP="008F0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0D09">
        <w:rPr>
          <w:rFonts w:ascii="Times New Roman" w:eastAsia="Times New Roman" w:hAnsi="Times New Roman" w:cs="Times New Roman"/>
          <w:sz w:val="24"/>
          <w:szCs w:val="24"/>
        </w:rPr>
        <w:t>Не случайно, и в этом не может быть сомнения, само понятие «антрополо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гия» — порождение XVII века, и не случайно оно оказалось столь жизнестой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ким и продержалось до наших дней, несмотря на непрерывное упорное со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противление и критику. Я бы хотел кратко описать историю этого понятия как процесс его формирования в виде сложной семантической структуры со специфическим «программирующим» (или может быть, лучше сказать, «ин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теллектуальным»?) потенциалом. Для наглядности поделю свое изложение на семь этапов.</w:t>
      </w:r>
    </w:p>
    <w:p w:rsidR="008F0D09" w:rsidRPr="008F0D09" w:rsidRDefault="008F0D09" w:rsidP="008F0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0D09">
        <w:rPr>
          <w:rFonts w:ascii="Times New Roman" w:eastAsia="Times New Roman" w:hAnsi="Times New Roman" w:cs="Times New Roman"/>
          <w:sz w:val="24"/>
          <w:szCs w:val="24"/>
        </w:rPr>
        <w:t>XVIIвек представляется историческим периодом, утвердившим стандарт размышления о человеке и о бытии человеком на основании библейской Книги Бытия и идеи божественного сотворения мира. Но этот же век был ве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ком господства негативной теологии, для которой, парадоксальным образом, доказательством существования Бога и, более того, изначальным руковод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ством для всех спекуляций о Боге и о Его воле служило представление об от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даленности Бога от человеческого мира и о том, что Бог больше не «загово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рит» с людьми (а может быть, никогда и не говорил с ними). В эти же годы, пытаясь ответить на вопросы времени, Рене Декарт выдвинут свое крайне ус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пешное определение, отождествив человеческое существование (онтологию человеческого 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lastRenderedPageBreak/>
        <w:t>существования) исключительно (и это наречие «исключи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тельно» здесь ключевое) с «интеллектуальной способностью» человеческого сознания. В словах «Я мыслю, следовательно, я существую» человеческое су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ществование совпадает со способностью мыслить (или даже с неспособностью прекратить мыслить). В этом смыслеcogitoДекарта представляет собой исто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рическое условие возникновения понятия антропологии с присущим ему по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тенциалом для развития философских концепций и программ.</w:t>
      </w:r>
    </w:p>
    <w:p w:rsidR="008F0D09" w:rsidRPr="008F0D09" w:rsidRDefault="008F0D09" w:rsidP="008F0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0D09">
        <w:rPr>
          <w:rFonts w:ascii="Times New Roman" w:eastAsia="Times New Roman" w:hAnsi="Times New Roman" w:cs="Times New Roman"/>
          <w:sz w:val="24"/>
          <w:szCs w:val="24"/>
        </w:rPr>
        <w:t>Но весьма скоро, на втором этапе нашего изложения, очевидной реакцией на картезианскую концепцию человеческого бытия как исключительно дея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тельности сознания стала завороженность материальностью человеческой жизни — эта завороженность не покидает нас до сих пор. В середине XVIIвека новая тенденция нашла свое полное выражение в «материализме» Пьера Гассенди, ответе на дематериализующий импульс картезианской философии. Ве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ком позже такой центральный для своей эпохи мыслитель, как Дени Дидро, был одержим вопросом, может ли рассудок, будучи частью человеческого тела, предоставить нам адекватную картину окружающего мира. С этого вре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мени антропология развивалась как все более усложняющееся напряженное взаимодействие между концепциями человеческой жизни, основанными на понятии разума и на понятии тела. Появление в XVIIIвеке философской эстетики, с ее специальным вниманием к нашему чувственному отношению к окружающему миру, — только часть более общего процесса. На третьем этапе интерес антропологии незаметно сместился от онтологической пробле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матики, магистральной для XVIIвека, от вопроса о том, что значит быть че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ловеком, — к эпистемологической рефлексии над способностью когнитивного аппарата человека (то есть над способностью «субъекта») схватывать «внеш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ний» мир «объектов». Именно такая констелляция (субъект-объектная пара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дигма) главенствует в критических сочинениях Иммануила Канта — и хотя кантовская претензия заключалась в том, что главная задача, стоящая перед человеческим существом, — произвести адекватный образ «внешнего мира», — существуют важные прочтения Канта, исследующие те трудности, с которыми столкнулся его философский проект, и доказывающие, что именно благодаря этим трудностям Кант едва ли не первым из философов стал скептически оце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нивать возможность адекватно познавать внешний мир, что и заставило его приводить все вопросы в систему, прежде чем давать свои решения.</w:t>
      </w:r>
    </w:p>
    <w:p w:rsidR="008F0D09" w:rsidRPr="008F0D09" w:rsidRDefault="008F0D09" w:rsidP="008F0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0D09">
        <w:rPr>
          <w:rFonts w:ascii="Times New Roman" w:eastAsia="Times New Roman" w:hAnsi="Times New Roman" w:cs="Times New Roman"/>
          <w:sz w:val="24"/>
          <w:szCs w:val="24"/>
        </w:rPr>
        <w:t>Мишель Фуко, прежде всего в «Словах и вещах» (1966), которые многие, а не только я, считают его главной книгой, доказывает, что эпистемологиче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ская топология «субъекта» и «объекта», наращивавшая обороты в течение всего XIX века, стала структурной основой институциональной формы «гу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манитарных наук»: того раздела академических дисциплин, в котором кар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тезианский тип человеческого самопонимания парадоксальным (но при этом неизбежным) образом становится одновременно субъектом и объектом реф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лексии. Это четвертый этап в истории антропологии. Но к концу XIX века, по крайней мере у интеллектуалов, стремительно исчезает надежда на то, что когнитивный аппарат субъекта гарантирует комплексное и достаточно точ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ное представление об окружающем мире. Этот момент разочарования откры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вает пятую главу нашей краткой истории.</w:t>
      </w:r>
    </w:p>
    <w:p w:rsidR="008F0D09" w:rsidRPr="008F0D09" w:rsidRDefault="008F0D09" w:rsidP="008F0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0D09">
        <w:rPr>
          <w:rFonts w:ascii="Times New Roman" w:eastAsia="Times New Roman" w:hAnsi="Times New Roman" w:cs="Times New Roman"/>
          <w:sz w:val="24"/>
          <w:szCs w:val="24"/>
        </w:rPr>
        <w:t>Разочарование спровоцировало множественные попытки сосредоточиться, посредством саморефлексии, на структуре человеческого познания, с целью выяснить, какие именно свойства нашего образа (или образов) мира суть эф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фекты опытного постижения мира в 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lastRenderedPageBreak/>
        <w:t>неизбежной перспективе субъекта. При этом применялись разные подходы и достигались разные результаты. Сло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вом «феноменология» мы называем различные версии этого философского проекта (корифеями которого были Эдмунд Гуссерль и Анри Бергсон). В на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чале XXвека новый уровень рефлексии, направленный уже на строение са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мого субъекта (и сразу повлиявший на самосознание гуманитариев), породил две непохожие концепции «антропологии», которые часто используют уже само это слово как самоименование. Так открывается шестая глава нашего изложения.</w:t>
      </w:r>
    </w:p>
    <w:p w:rsidR="008F0D09" w:rsidRPr="008F0D09" w:rsidRDefault="008F0D09" w:rsidP="008F0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0D09">
        <w:rPr>
          <w:rFonts w:ascii="Times New Roman" w:eastAsia="Times New Roman" w:hAnsi="Times New Roman" w:cs="Times New Roman"/>
          <w:sz w:val="24"/>
          <w:szCs w:val="24"/>
        </w:rPr>
        <w:t>С одной стороны, возникает общее, высокой степени абстракции описание различных когнитивных структур и когнитивных инструментов, которыми, как утверждается, пользуются все люди. Внутри гуссерлианской традиции со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вокупность этих особенностей названа «трансцендентальным субъектом» или «жизненным миром» (во втором наименовании-понятии особый акцент дела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ется на то, что общие для всех людей свойства сознания и делают мир таким, каким мы его видим). Концепция жизненного мира встречается и в наши дни в виде «конструктивизма» — убеждения, что для функционирования челове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ческих групп достаточно иметь общий взгляд на мир («социальные конструк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ции реальности»), независимо от того, совпадает ли такой взгляд на мир или нет с какой-либо внешней реальностью. Другая концепция, культивируемая и развиваемая прежде всего немецкими философами 1920-х годов, назвала себя «антропологией человека». Она начинается с предположения, что люди, в от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личие от животных, утратили свои первичные инстинкты (нем.Mangelwesen) и что, таким образом, общество и культура функционально компенсируют утрату этих инстинктов. И конструктивизм, и антропология биологического типа дожили до наших дней как перспективные (и уже никого не удивляющие) философские направления, которые легли в основу ряда течений мысли (по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следние, как мы уже можем сказать сегодня, подвели историю антропологии к столь скорому завершению). Например, «антропология литературы» Воль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фганга Изера должна была показать, каким образом чтение литературы как деятельность бросило вызов человеческим способностям мышления и пони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мания и как этот вызов способствовал их дальнейшему развитию.</w:t>
      </w:r>
    </w:p>
    <w:p w:rsidR="008F0D09" w:rsidRPr="008F0D09" w:rsidRDefault="008F0D09" w:rsidP="008F0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0D0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F0D09" w:rsidRPr="008F0D09" w:rsidRDefault="008F0D09" w:rsidP="008F0D0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F0D09">
        <w:rPr>
          <w:rFonts w:ascii="Times New Roman" w:eastAsia="Times New Roman" w:hAnsi="Times New Roman" w:cs="Times New Roman"/>
          <w:sz w:val="24"/>
          <w:szCs w:val="24"/>
        </w:rPr>
        <w:t>3</w:t>
      </w:r>
    </w:p>
    <w:p w:rsidR="008F0D09" w:rsidRPr="008F0D09" w:rsidRDefault="008F0D09" w:rsidP="008F0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0D0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F0D09" w:rsidRPr="008F0D09" w:rsidRDefault="008F0D09" w:rsidP="008F0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0D09">
        <w:rPr>
          <w:rFonts w:ascii="Times New Roman" w:eastAsia="Times New Roman" w:hAnsi="Times New Roman" w:cs="Times New Roman"/>
          <w:sz w:val="24"/>
          <w:szCs w:val="24"/>
        </w:rPr>
        <w:t>Во второй половине XXвека все более агрессивная (и, по мнению ряда наблю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дателей, все более убедительная) критика таких в высшей степени абстрактных понятий, как «антропология» (в традиционном смысле, преимущественно не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мецком), «трансцендентальный субъект» или «жизненный мир», вызвала к жизни совершенно иной смысл понятия «антропология». Первая книга Жака Деррида, в которой он развивал свою собственную философскую позицию («Го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лос и феномен», 1967), представляла собой критику главной для феноменоло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гии с конца XIX века предпосылки проекта полного описания общих свойств человеческого сознания и/или человеческого когнитивного аппарата. Убежде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ние в возможности такого описания, доказывает Деррида, держалось на весьма спорной и мнимой аналогии между «интеллектуальным самонаблюдением», то 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lastRenderedPageBreak/>
        <w:t>есть самонаблюдением и самоописанием человеческого сознания (такое наблю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дение и описание, по Деррида, никогда не может быть полным), и общей интуи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цией «полной слышимости» чужой речи. Звучала и другая, более политически мотивированная критика «трансценденталистской» концепции антропологии, давшая сходные результаты; такая критика настаивала на том, что притязания на реконструкцию «общих свойств человеческого существования» всегда уже заражены, досознательно и бессознательно, культурно детерминированными воззрениями и конфигурациями (речь, прежде всего, идет о «белых» и «муж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ских» точках зрения и предрассудках), которые, получив нормативный статус и вес, навязываются лицам и группам с совершенно иным взглядом на мир.</w:t>
      </w:r>
    </w:p>
    <w:p w:rsidR="008F0D09" w:rsidRPr="008F0D09" w:rsidRDefault="008F0D09" w:rsidP="008F0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0D09">
        <w:rPr>
          <w:rFonts w:ascii="Times New Roman" w:eastAsia="Times New Roman" w:hAnsi="Times New Roman" w:cs="Times New Roman"/>
          <w:sz w:val="24"/>
          <w:szCs w:val="24"/>
        </w:rPr>
        <w:t>Обе эти критики сходятся в том, что взывают к совершенно другому пони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манию «антропологии», в которой главная задача всякого наблюдения — уже не определение общих свойств человеческого существования, а, напротив, подчеркивание культурного, гендерного или этнического различия. Таким об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разом, проект «антропологии» сместился от трансценденталистской перспек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тивы к развитию «внутренне» более сложного и открытого различиям поня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тия человека. Разрабатывать и усиливать такую вариативность — главное призвание современной культурной антропологии, особенно в программах англо-американской академической системы. Изначально исходивший из тра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диций иудейского богословия и вдохновляемый рядом позиций внутри фран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цузской философии XX века, Эммануэль Левинас развивал сходное понима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ние человеческой жизни как вариативности, при котором степень различия может быть сколь угодно большой (и это обосновано у него скорее этически, чем эпистемологически). Согласно Левинасу, общества и культуры должны защищать нередуцируемое достоинство человеческой индивидуальности, про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явленное в лице каждого индивида. Очевидно, что ни интеллектуальный стиль нынешней культурной антропологии, ни левинасовская концепция че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ловеческого существования не допускают тех обобщений и того уровня поня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тийной абстракции, который, к примеру, в России и в Германии ассоцииру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ется с понятием и нормативным содержанием «научности».</w:t>
      </w:r>
    </w:p>
    <w:p w:rsidR="008F0D09" w:rsidRPr="008F0D09" w:rsidRDefault="008F0D09" w:rsidP="008F0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0D0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F0D09" w:rsidRPr="008F0D09" w:rsidRDefault="008F0D09" w:rsidP="008F0D0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F0D09">
        <w:rPr>
          <w:rFonts w:ascii="Times New Roman" w:eastAsia="Times New Roman" w:hAnsi="Times New Roman" w:cs="Times New Roman"/>
          <w:sz w:val="24"/>
          <w:szCs w:val="24"/>
        </w:rPr>
        <w:t>4</w:t>
      </w:r>
    </w:p>
    <w:p w:rsidR="008F0D09" w:rsidRPr="008F0D09" w:rsidRDefault="008F0D09" w:rsidP="008F0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0D0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F0D09" w:rsidRPr="008F0D09" w:rsidRDefault="008F0D09" w:rsidP="008F0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0D09">
        <w:rPr>
          <w:rFonts w:ascii="Times New Roman" w:eastAsia="Times New Roman" w:hAnsi="Times New Roman" w:cs="Times New Roman"/>
          <w:sz w:val="24"/>
          <w:szCs w:val="24"/>
        </w:rPr>
        <w:t>Мартин Хайдеггер в работе «Положение об основании»</w:t>
      </w:r>
      <w:bookmarkStart w:id="4" w:name="_ftnref1"/>
      <w:r w:rsidRPr="008F0D09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8F0D09">
        <w:rPr>
          <w:rFonts w:ascii="Times New Roman" w:eastAsia="Times New Roman" w:hAnsi="Times New Roman" w:cs="Times New Roman"/>
          <w:sz w:val="24"/>
          <w:szCs w:val="24"/>
        </w:rPr>
        <w:instrText xml:space="preserve"> HYPERLINK "http://magazines.russ.ru/nlo/2012/114/g3-pr.html" \l "_ftn1" \o "" </w:instrText>
      </w:r>
      <w:r w:rsidRPr="008F0D09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8F0D09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vertAlign w:val="superscript"/>
        </w:rPr>
        <w:t>[I]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bookmarkEnd w:id="4"/>
      <w:r w:rsidRPr="008F0D09">
        <w:rPr>
          <w:rFonts w:ascii="Times New Roman" w:eastAsia="Times New Roman" w:hAnsi="Times New Roman" w:cs="Times New Roman"/>
          <w:sz w:val="24"/>
          <w:szCs w:val="24"/>
        </w:rPr>
        <w:t>, изначально лекции, прочитанной во Фрейбурге в 1950-е годы, приводит довод против понятия «антропология» как однозначного до монолитности, близкий критике Дер- рида, но гораздо более дальновидный и, если можно так выразиться, много более «радикальный» по своим последствиям. Атакуя субъект-объектную парадигму как якобы необходимую предпосылку и противопоставляя ей собст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венные понятия «несокрытости бытия» и «истории бытия», предполагающие начало производства истины вне человека, Хайдеггер задает вопрос, откуда в «нас» (представителях западной философской традиции) столь глубокая убежденность, что когнитивный аппарат человека достаточно оснащен для адекватного самоописания и что, исходя из самоописания и сходных описа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ний вещей, 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lastRenderedPageBreak/>
        <w:t>можно якобы без труда разработать стратегии индивидуального и коллективного выживания. Ответ Хайдеггера таков: этот оптимизм про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исходит из монотеистического образа всезнающего и всемогущего Бога, ко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торый предшествует ранненововременному и позднейшему более развитому пониманию человеком самого себя как «субъекта».</w:t>
      </w:r>
    </w:p>
    <w:p w:rsidR="008F0D09" w:rsidRPr="008F0D09" w:rsidRDefault="008F0D09" w:rsidP="008F0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0D09">
        <w:rPr>
          <w:rFonts w:ascii="Times New Roman" w:eastAsia="Times New Roman" w:hAnsi="Times New Roman" w:cs="Times New Roman"/>
          <w:sz w:val="24"/>
          <w:szCs w:val="24"/>
        </w:rPr>
        <w:t>В «Письме о гуманизме» (1947), первом опубликованном после окончания Второй мировой войны тексте Хайдеггера, философ отвечает на вопрос своего французского коллеги и почитателя Жана Бофре, как именно, по его убеждению, должно быть пересмотрено понятие о человеке в свете после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военной ситуации. Хайдеггер вновь не отвечает на вопрос, а подвергает его критике. Сам вопрос, что такое быть человеком, говорит Хайдеггер, не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избежно отсылает к сравнению людей с животными: к той изначальной эпи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стемологической перспективе, которую философ клеймит как поверхност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ную и неадекватную. Животные зависят от своих органов восприятия и от ориентации в природе как в первичной окружающей среде. Рассмотрение че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ловека в сравнении с животными предполагает биполярную структуру, на которой основывается субъект-объектная парадигма. Напротив, эпистемо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логическая позиция, специфическая для человеческого существования (Da- sein), по Хайдеггеру, заключается в «бытии-здесь» (Da) уже не в роли адре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сата, но в качестве необходимого катализатора для самораскрытия бытия. Я глубоко убежден, что под «бытием» Хайдеггер имеет в виду не абстрактное понятие, а нечто субстанциальное и индивидуальное. Это бытие, которое, если можно так сказать, само «берет инициативу» по самораскрытию: это зна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чит, бытие показывает себя как независимое от какой-либо специфичной пер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спективы (другими словами: оно выступает вовне как некая вещь «в себе»). Так как несокрытость бытия — это вовсе не некое адресованное людям «со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общение», она не может состояться без наличного «здесь-бытия» (Dasein). И наконец, как только бытие раскрывает себя, оно превращается в судьбу (Geschick) здесь-бытия; и, основываясь уже на другой игре слов(Geschickот schicken,что означает «посылать»), Хайдеггер утверждает, что бытие задает, формирует и предопределяет и индивидуальные человеческие жизни, и в то же самое время — историю, судьбу и предназначение людей.</w:t>
      </w:r>
    </w:p>
    <w:p w:rsidR="008F0D09" w:rsidRPr="008F0D09" w:rsidRDefault="008F0D09" w:rsidP="008F0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0D09">
        <w:rPr>
          <w:rFonts w:ascii="Times New Roman" w:eastAsia="Times New Roman" w:hAnsi="Times New Roman" w:cs="Times New Roman"/>
          <w:sz w:val="24"/>
          <w:szCs w:val="24"/>
        </w:rPr>
        <w:t>Я не собираюсь ни объяснять, ни тем более защищать каждую деталь сложной интуиции Хайдеггера об эпистемологическом «месте» человече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ского существования. Однако она, во всяком случае для меня, способствует возникновению масштабной картины, внутри которой гуманитарные науки постигали бы сами себя и развивали бы новое видение того, что им под силу, вместо того чтобы просто полагаться на единственное и монолитное или же, напротив, предполагающее множественность понятие «антропология». Во всяком случае, я надеюсь, что гуманитарное знание начнет практиковать «рискованное мышление» за стенами своей башни из слоновой кости (да, я пытаюсь переместить внимание от привычно негативных коннотаций этой метафоры к пониманию пространства гуманитарного знания как простран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ства защищенного). Я хотел бы надеяться, что гуманитарное знание начнет практиковать любые виды мышления, которые не могут состояться в прак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тических повседневных контекстах, потому что эти виды мышления несут в себе риск перегрузить эти контексты или выбить их из привычной гладкой колеи. Действуя в этом духе, гуманитарное знание не должно определять, и даже не должно пытаться определить, каковы его специфические тематиче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ские поля или специфические горизонты вопрошания: напротив, оно должно быть открыто всем проблемам, которые 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lastRenderedPageBreak/>
        <w:t>заявляют о себе, с неизбежной по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вторяемостью, как требующие продумывания — проблемам неотвратимым, но слишком рискованным для того, чтобы о них стали говорить (или проду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мывать их) в повседневных ситуациях. Другими словами, я считаю, что гу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манитарные науки, вместо того чтобы изобретать «исследовательские темы», которые нужно будет дорабатывать и перекраивать каждый год или около того, должны открыться созерцанию (я бы, конечно, хотел, чтобы «созерца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ние» как понятие и как подход заменило понятие «исследование»), культи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вированию, продумыванию всего того, с чем мы сталкиваемся как с пробле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мами, слишком сложными и слишком рискованными в сравнении с нашей повседневной рациональностью. Так, мы не беремся продумать Холокост и ГУЛАГ не потому, что не хотим или не можем разрабатывать с учетом этого опыта новую социальную или политическую стратегию, ценность, а то и тех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нологию, — но потому, что мы уже ничем не можем помочь, потому что па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мять о ГУЛАГе и Холокосте еще преследует нас, потому что мы не можем от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ложить эту память в сторону. Точно так же, но уже с позитивной стороны, мы не работаем с некоторыми текстами (которые мы называем классиче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скими) не потому, что не хотим, но потому, что эти тексты проросли в нас, потому, что они уже экзистенциально обогащают и наполняют нас самих.</w:t>
      </w:r>
    </w:p>
    <w:p w:rsidR="008F0D09" w:rsidRPr="008F0D09" w:rsidRDefault="008F0D09" w:rsidP="008F0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0D09">
        <w:rPr>
          <w:rFonts w:ascii="Times New Roman" w:eastAsia="Times New Roman" w:hAnsi="Times New Roman" w:cs="Times New Roman"/>
          <w:sz w:val="24"/>
          <w:szCs w:val="24"/>
          <w:lang w:val="ru-RU"/>
        </w:rPr>
        <w:t>Мой скептицизм относительно возможного антропологического поворота в гуманитарных науках совсем не синонимичен скептицизму (и подчас даже интеллектуальной нервозности и раздражительности) в отношении интуи</w:t>
      </w:r>
      <w:r w:rsidRPr="008F0D09">
        <w:rPr>
          <w:rFonts w:ascii="Times New Roman" w:eastAsia="Times New Roman" w:hAnsi="Times New Roman" w:cs="Times New Roman"/>
          <w:sz w:val="24"/>
          <w:szCs w:val="24"/>
          <w:lang w:val="ru-RU"/>
        </w:rPr>
        <w:softHyphen/>
        <w:t>ции, которая, как кажется, отражает необходимость и желание самого пово</w:t>
      </w:r>
      <w:r w:rsidRPr="008F0D09">
        <w:rPr>
          <w:rFonts w:ascii="Times New Roman" w:eastAsia="Times New Roman" w:hAnsi="Times New Roman" w:cs="Times New Roman"/>
          <w:sz w:val="24"/>
          <w:szCs w:val="24"/>
          <w:lang w:val="ru-RU"/>
        </w:rPr>
        <w:softHyphen/>
        <w:t>рота. Такое чувство и жажда перемен не должны исключаться или подав</w:t>
      </w:r>
      <w:r w:rsidRPr="008F0D09">
        <w:rPr>
          <w:rFonts w:ascii="Times New Roman" w:eastAsia="Times New Roman" w:hAnsi="Times New Roman" w:cs="Times New Roman"/>
          <w:sz w:val="24"/>
          <w:szCs w:val="24"/>
          <w:lang w:val="ru-RU"/>
        </w:rPr>
        <w:softHyphen/>
        <w:t>ляться, потому что (если позволят последний раз обратиться к стилистически тяжелому языку Хайдеггера) они и могут возвестить те ситуации и моменты, когда бытие раскрывает себя («события истины», словами Хайдеггера). Обе</w:t>
      </w:r>
      <w:r w:rsidRPr="008F0D09">
        <w:rPr>
          <w:rFonts w:ascii="Times New Roman" w:eastAsia="Times New Roman" w:hAnsi="Times New Roman" w:cs="Times New Roman"/>
          <w:sz w:val="24"/>
          <w:szCs w:val="24"/>
          <w:lang w:val="ru-RU"/>
        </w:rPr>
        <w:softHyphen/>
        <w:t>щание «антропологического поворота» — один из способов отреагировать на ауру, на предвосхищение радикальной перемены, происходящей при «собы</w:t>
      </w:r>
      <w:r w:rsidRPr="008F0D09">
        <w:rPr>
          <w:rFonts w:ascii="Times New Roman" w:eastAsia="Times New Roman" w:hAnsi="Times New Roman" w:cs="Times New Roman"/>
          <w:sz w:val="24"/>
          <w:szCs w:val="24"/>
          <w:lang w:val="ru-RU"/>
        </w:rPr>
        <w:softHyphen/>
        <w:t>тии истины», — но мне кажется, что такое обещание слишком «программное», слишком намеренное, нетерпеливое, не вполне определенное в своей откры</w:t>
      </w:r>
      <w:r w:rsidRPr="008F0D09">
        <w:rPr>
          <w:rFonts w:ascii="Times New Roman" w:eastAsia="Times New Roman" w:hAnsi="Times New Roman" w:cs="Times New Roman"/>
          <w:sz w:val="24"/>
          <w:szCs w:val="24"/>
          <w:lang w:val="ru-RU"/>
        </w:rPr>
        <w:softHyphen/>
        <w:t xml:space="preserve">тости и мало надежное. 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t>Может быть, я ошибаюсь.</w:t>
      </w:r>
    </w:p>
    <w:p w:rsidR="008F0D09" w:rsidRPr="008F0D09" w:rsidRDefault="008F0D09" w:rsidP="008F0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0D09">
        <w:rPr>
          <w:rFonts w:ascii="Times New Roman" w:eastAsia="Times New Roman" w:hAnsi="Times New Roman" w:cs="Times New Roman"/>
          <w:sz w:val="24"/>
          <w:szCs w:val="24"/>
        </w:rPr>
        <w:t>Перевод с англ. Александра Маркова</w:t>
      </w:r>
    </w:p>
    <w:p w:rsidR="008F0D09" w:rsidRPr="008F0D09" w:rsidRDefault="008F0D09" w:rsidP="008F0D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0D09">
        <w:rPr>
          <w:rFonts w:ascii="Times New Roman" w:eastAsia="Times New Roman" w:hAnsi="Times New Roman" w:cs="Times New Roman"/>
          <w:sz w:val="24"/>
          <w:szCs w:val="24"/>
        </w:rPr>
        <w:br w:type="textWrapping" w:clear="all"/>
      </w:r>
    </w:p>
    <w:p w:rsidR="008F0D09" w:rsidRPr="008F0D09" w:rsidRDefault="008F0D09" w:rsidP="008F0D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0D09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156.95pt;height:.75pt" o:hrpct="330" o:hrstd="t" o:hr="t" fillcolor="#a0a0a0" stroked="f"/>
        </w:pict>
      </w:r>
    </w:p>
    <w:bookmarkStart w:id="5" w:name="_ftn1"/>
    <w:p w:rsidR="008F0D09" w:rsidRPr="008F0D09" w:rsidRDefault="008F0D09" w:rsidP="008F0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0D09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8F0D09">
        <w:rPr>
          <w:rFonts w:ascii="Times New Roman" w:eastAsia="Times New Roman" w:hAnsi="Times New Roman" w:cs="Times New Roman"/>
          <w:sz w:val="24"/>
          <w:szCs w:val="24"/>
        </w:rPr>
        <w:instrText xml:space="preserve"> HYPERLINK "http://magazines.russ.ru/nlo/2012/114/g3-pr.html" \l "_ftnref1" \o "" </w:instrText>
      </w:r>
      <w:r w:rsidRPr="008F0D09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8F0D09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[I]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bookmarkEnd w:id="5"/>
      <w:r w:rsidRPr="008F0D09">
        <w:rPr>
          <w:rFonts w:ascii="Times New Roman" w:eastAsia="Times New Roman" w:hAnsi="Times New Roman" w:cs="Times New Roman"/>
          <w:sz w:val="24"/>
          <w:szCs w:val="24"/>
        </w:rPr>
        <w:t xml:space="preserve"> Английский перевод названия этой работы, «Принцип ра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зума» [«ThePrincipleofReason»], вынужденно упрощает оригинальное название («DerSatzvomGrund»), в кото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ром важны оба значения слова Grund: «основание» и «об</w:t>
      </w:r>
      <w:r w:rsidRPr="008F0D09">
        <w:rPr>
          <w:rFonts w:ascii="Times New Roman" w:eastAsia="Times New Roman" w:hAnsi="Times New Roman" w:cs="Times New Roman"/>
          <w:sz w:val="24"/>
          <w:szCs w:val="24"/>
        </w:rPr>
        <w:softHyphen/>
        <w:t>основание» (то есть разумное основание).</w:t>
      </w:r>
    </w:p>
    <w:p w:rsidR="00D57AF8" w:rsidRDefault="00D57AF8"/>
    <w:sectPr w:rsidR="00D57AF8" w:rsidSect="00D57A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BA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/>
  <w:rsids>
    <w:rsidRoot w:val="008F0D09"/>
    <w:rsid w:val="008F0D09"/>
    <w:rsid w:val="00D57A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7A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F0D0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8F0D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0D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0D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441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33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2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0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12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23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92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098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199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73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hyperlink" Target="http://magazines.russ.ru/nlo/2012/114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3530</Words>
  <Characters>20123</Characters>
  <Application>Microsoft Office Word</Application>
  <DocSecurity>0</DocSecurity>
  <Lines>167</Lines>
  <Paragraphs>47</Paragraphs>
  <ScaleCrop>false</ScaleCrop>
  <Company/>
  <LinksUpToDate>false</LinksUpToDate>
  <CharactersWithSpaces>23606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Juste</dc:creator>
  <cp:keywords/>
  <dc:description/>
  <cp:lastModifiedBy>Juste</cp:lastModifiedBy>
  <cp:revision>2</cp:revision>
  <dcterms:created xsi:type="dcterms:W3CDTF">2012-07-18T19:59:00Z</dcterms:created>
  <dcterms:modified xsi:type="dcterms:W3CDTF">2012-07-18T19:59:00Z</dcterms:modified>
</cp:coreProperties>
</file>