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120" w:line="240"/>
        <w:ind w:right="0" w:left="0" w:firstLine="0"/>
        <w:jc w:val="both"/>
        <w:rPr>
          <w:rFonts w:ascii="Calibri" w:hAnsi="Calibri" w:cs="Calibri" w:eastAsia="Calibri"/>
          <w:color w:val="FF0000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Таблица 2 </w:t>
      </w:r>
      <w:r>
        <w:rPr>
          <w:rFonts w:ascii="Calibri" w:hAnsi="Calibri" w:cs="Calibri" w:eastAsia="Calibri"/>
          <w:color w:val="FF0000"/>
          <w:spacing w:val="0"/>
          <w:position w:val="0"/>
          <w:sz w:val="20"/>
          <w:shd w:fill="auto" w:val="clear"/>
        </w:rPr>
        <w:t xml:space="preserve">(Приложение  к лекции </w:t>
      </w:r>
      <w:r>
        <w:rPr>
          <w:rFonts w:ascii="Calibri" w:hAnsi="Calibri" w:cs="Calibri" w:eastAsia="Calibri"/>
          <w:color w:val="FF0000"/>
          <w:spacing w:val="0"/>
          <w:position w:val="0"/>
          <w:sz w:val="20"/>
          <w:shd w:fill="auto" w:val="clear"/>
        </w:rPr>
        <w:t xml:space="preserve">4</w:t>
      </w:r>
      <w:r>
        <w:rPr>
          <w:rFonts w:ascii="Calibri" w:hAnsi="Calibri" w:cs="Calibri" w:eastAsia="Calibri"/>
          <w:color w:val="FF0000"/>
          <w:spacing w:val="0"/>
          <w:position w:val="0"/>
          <w:sz w:val="20"/>
          <w:shd w:fill="auto" w:val="clear"/>
        </w:rPr>
        <w:t xml:space="preserve">)</w:t>
      </w:r>
    </w:p>
    <w:p>
      <w:pPr>
        <w:suppressAutoHyphens w:val="true"/>
        <w:spacing w:before="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0"/>
          <w:shd w:fill="auto" w:val="clear"/>
        </w:rPr>
        <w:t xml:space="preserve">Основные признаки, функции, содержание функций МСПЧ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660"/>
        <w:gridCol w:w="3420"/>
        <w:gridCol w:w="2280"/>
        <w:gridCol w:w="4300"/>
      </w:tblGrid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N </w:t>
            </w: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признак (элемент дефиниции)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функция МСПЧ</w:t>
            </w: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содержание отдельных функций</w:t>
            </w: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9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правовое понятие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, 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13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совокупность основополагающих прав и свобод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, 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17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вытекающих из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естественно-правовой концепции правопонимания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,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21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закрепленных в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различных по видам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нормативных и вербальных актах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, 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25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принятых и признаваемых на международном уровне основными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субъектами международного права,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которые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29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независимо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от того, порождают ли они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правовые обязательства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для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конкретных государств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33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 силу их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универсальности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37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обладают легитимностью 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numPr>
                <w:ilvl w:val="0"/>
                <w:numId w:val="41"/>
              </w:numPr>
              <w:tabs>
                <w:tab w:val="left" w:pos="1080" w:leader="none"/>
              </w:tabs>
              <w:suppressAutoHyphens w:val="true"/>
              <w:spacing w:before="0" w:after="119" w:line="240"/>
              <w:ind w:right="0" w:left="108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u w:val="single"/>
                <w:shd w:fill="auto" w:val="clear"/>
              </w:rPr>
              <w:t xml:space="preserve">при осуществлении следующих функций:</w:t>
            </w: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Нормативная </w:t>
            </w: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выступают как нормативный минимум или допустимый консенсус для государственной регламентации, содержат рекомендации по формированию национальной практики, способствуют имплементации международных обязательств, формулируют общедемократические требования к государствам и др.</w:t>
            </w: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Контрольная </w:t>
            </w: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служат масштабом измерения выполнения международных  обязательств, выдвигают общедемократические требования к государствам, формулируют допустимый консенсус для государственной регламентации и др.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Информационная </w:t>
            </w: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служат средством информационного обмена, выдвигают общедемократические требования и др.</w:t>
            </w: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Защитная</w:t>
            </w: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способствуют имплементации международных обязательств, обеспечивают эффективную защиту объектов общего достояния и др.</w:t>
            </w:r>
          </w:p>
        </w:tc>
      </w:tr>
      <w:tr>
        <w:trPr>
          <w:trHeight w:val="1" w:hRule="atLeast"/>
          <w:jc w:val="left"/>
        </w:trPr>
        <w:tc>
          <w:tcPr>
            <w:tcW w:w="6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Просветительская</w:t>
            </w:r>
          </w:p>
        </w:tc>
        <w:tc>
          <w:tcPr>
            <w:tcW w:w="43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выражают новую этику во взаимоотношениях между членами международного сообщества, международными институтами и человеком, способствуют росту международного интереса к правам человека, содержат рекомендации по формированию национальной практики, способствуют имплементации международных обязательств и др.</w:t>
            </w:r>
          </w:p>
        </w:tc>
      </w:tr>
    </w:tbl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num w:numId="9">
    <w:abstractNumId w:val="48"/>
  </w:num>
  <w:num w:numId="13">
    <w:abstractNumId w:val="42"/>
  </w:num>
  <w:num w:numId="17">
    <w:abstractNumId w:val="36"/>
  </w:num>
  <w:num w:numId="21">
    <w:abstractNumId w:val="30"/>
  </w:num>
  <w:num w:numId="25">
    <w:abstractNumId w:val="24"/>
  </w:num>
  <w:num w:numId="29">
    <w:abstractNumId w:val="18"/>
  </w:num>
  <w:num w:numId="33">
    <w:abstractNumId w:val="12"/>
  </w:num>
  <w:num w:numId="37">
    <w:abstractNumId w:val="6"/>
  </w:num>
  <w:num w:numId="4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