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747" w:rsidRPr="004E3F39" w:rsidRDefault="004E3F39">
      <w:pPr>
        <w:rPr>
          <w:color w:val="0000FF"/>
          <w:sz w:val="48"/>
          <w:szCs w:val="48"/>
        </w:rPr>
      </w:pPr>
      <w:r w:rsidRPr="004E3F39">
        <w:rPr>
          <w:color w:val="0000FF"/>
          <w:sz w:val="48"/>
          <w:szCs w:val="48"/>
        </w:rPr>
        <w:t>Ма</w:t>
      </w:r>
      <w:bookmarkStart w:id="0" w:name="_GoBack"/>
      <w:bookmarkEnd w:id="0"/>
      <w:r w:rsidRPr="004E3F39">
        <w:rPr>
          <w:color w:val="0000FF"/>
          <w:sz w:val="48"/>
          <w:szCs w:val="48"/>
        </w:rPr>
        <w:t>ршалл Маклюэн. Понимание медиа: внешние расширения человека.</w:t>
      </w:r>
    </w:p>
    <w:p w:rsidR="004E3F39" w:rsidRDefault="004E3F39"/>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E8571E"/>
          <w:sz w:val="38"/>
          <w:szCs w:val="38"/>
          <w:lang w:val="en-US"/>
        </w:rPr>
        <w:t>ГЛАВА 1. СРЕДСТВО КОММУНИКАЦИИ ЕСТЬ СООБЩЕНИЕ</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В такой культуре, как наша, издавна привыкшей расщеплять и разделять вещи ради установления контроля над ними, люди иногда испытывают своего рода небольшой шок, когда им напоминают, что на самом деле как с операциональной, так и с практической точки зрения средство коммуникации есть сообщение. А это всего лишь означает, что личностные и социальные последствия любого средства коммуникации — то есть любого нашего расширения вовне — вытекают из нового масштаба, привносимого каждым таким расширением, или новой технологи- ей, в наши дела. Так, например, новые образцы человеческих связей, возникающие вместе с автоматизацией, воистину несут с собой угрозу уничтожения рабочих мест. Это негативный результат. С позитивной же точки зрения, автоматизация создает для людей роли, или, иначе говоря, воссоздает ту глубину вовлечения их в свою работу и в связи с другими людьми, которая была разрушена нашей прежней механической технологией. Многие склонялись к тому, что значением, или сообщением, машины является не она сама, а то, что человек с нею делает. С точки зрения того, как машина изменяла наше отношение друг к другу и к самим себе, не имело ровным счетом никакого значения, что именно она выпускала, кукурузные хлопья или «кадиллаки». Форма переструктурирования человеческой работы и ассоциации определялась процессом фрагментации, составляющим самую суть машинной технологии. Сущность автоматической технологии противоположна. Она в такой же степени глубоко интегральна и децентралистична, в какой машина в конфигурировании ею человеческих взаимоотношений была фрагментарной, централистичной и поверхностной.</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10</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В этой связи может быть показателен пример электрического света. Электрический свет — это</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-6</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color w:val="0026FB"/>
          <w:lang w:val="en-US"/>
        </w:rPr>
        <w:t xml:space="preserve">Янко Слава </w:t>
      </w:r>
      <w:r>
        <w:rPr>
          <w:rFonts w:ascii="Times New Roman" w:hAnsi="Times New Roman" w:cs="Times New Roman"/>
          <w:lang w:val="en-US"/>
        </w:rPr>
        <w:t xml:space="preserve">(Библиотека </w:t>
      </w:r>
      <w:r>
        <w:rPr>
          <w:rFonts w:ascii="Times New Roman" w:hAnsi="Times New Roman" w:cs="Times New Roman"/>
          <w:color w:val="0026FB"/>
          <w:lang w:val="en-US"/>
        </w:rPr>
        <w:t xml:space="preserve">Fort/Da) </w:t>
      </w:r>
      <w:r>
        <w:rPr>
          <w:rFonts w:ascii="Times New Roman" w:hAnsi="Times New Roman" w:cs="Times New Roman"/>
          <w:lang w:val="en-US"/>
        </w:rPr>
        <w:t xml:space="preserve">|| </w:t>
      </w:r>
      <w:r>
        <w:rPr>
          <w:rFonts w:ascii="Times New Roman" w:hAnsi="Times New Roman" w:cs="Times New Roman"/>
          <w:color w:val="0026FB"/>
          <w:lang w:val="en-US"/>
        </w:rPr>
        <w:t xml:space="preserve">slavaaa@yandex.ru </w:t>
      </w:r>
      <w:r>
        <w:rPr>
          <w:rFonts w:ascii="Times New Roman" w:hAnsi="Times New Roman" w:cs="Times New Roman"/>
          <w:position w:val="-2"/>
          <w:sz w:val="26"/>
          <w:szCs w:val="26"/>
          <w:lang w:val="en-US"/>
        </w:rPr>
        <w:t>7-</w:t>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388620" cy="57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lastRenderedPageBreak/>
        <w:drawing>
          <wp:inline distT="0" distB="0" distL="0" distR="0">
            <wp:extent cx="233045" cy="571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045"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85470" cy="571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47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чистая информация. Он представляет собой, так сказать, средство коммуникации без сообщения, если только его не используют для оглашения какого-то словесного объявления или названия. Этот факт, характеризующий все средства коммуникации, означает, что «содержанием» любого средства коммуникации всегда является другое средство коммуникации. Содержанием письма является речь, точно так же, как письменное слово служит содержанием печати, а печать — содержанием телеграфа. Если спросят: «Что есть содержание речи?», — на это необходимо ответить: «Это действительный процесс мышления, который сам по себе невербален». Абстрактная живопись представляет собой прямое проявление творческих мыслительных процессов, как они могли бы проявиться в компьютерном проектировании. Что нас, однако, здесь интересует, так это психические и социальные последствия конфигураций, или паттернов, усложняющих или ускоряющих существующие процессы. Ибо «сообщением» любого средства коммуникации, или технологии, является то изменение масштаба, скорости или формы, которое привносится им в человеческие дела. Железная дорога не привнесла в человеческое общество ни движения, ни транспорта, ни колеса, ни дороги, но она ускорила прежние человеческие функции и укрупнила их масштабы, создав совершенно новые типы городов и новые виды труда и досуга. И это происходило независимо от того, функционировала ли железная дорога в тропической или северной среде, и совершенно независимо от перевозимого по ней груза, или содержания железнодорожного средства сообщения5. С другой стороны, самолет, повышая скорость транспортировки, приносит с собой тенденцию упразднения железнодорожной формы города, политики и человеческих связей, причем совершенно независимо от того, для каких целей самолет используется.</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Вернемся к электрическому свету. Используется ли свет для операции на мозг или освещения вечернего бейсбольного матча — не имеет никакого значения. Можно было</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11</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бы утверждать, что эти виды деятельности являются в некотором роде «содержанием» электрического света, поскольку без электрического света они не могли бы существовать. Этот факт всего лишь подчеркивает, что «средство коммуникации есть сообщение», так как именно средство коммуникации определяет и контролирует масштабы и форму человеческой ассоциации и человеческого действия. Содержания, или способы применения таких средств столь же разнообразны, сколь и неэффективны в определении формы связывания людей. На самом деле очень типично, что «содержание» всякого средства коммуникации скрывает от наших глаз характер этого средства. Только сегодня отрасли промышленности стали сознавать различные виды бизнеса, которыми они занимаются. Лишь когда фирма «Ай-Би-Эм» открыла, что ее делом является не изготовление офисного оснащения и канцелярской оргтехники, а обработка информации, она начала продвигаться вперед с ясным пониманием своего курса. Компания «Дженерал Электрик» извлекает значительную часть своих прибылей из изготовления электрических ламп и систем освещения. Она — как и «Американ Телефон энд Телеграф» — еще не открыла для себя, что ее делом является перемещение информации.</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Электрический свет ускользает от внимания как средство коммуникации именно потому, что у него нет «содержания». И это делает его бесценным примером того, насколько люди не заботятся об изучении средств как таковых. Ибо до тех пор, пока электрический свет не начинают использовать для оглашения какой-нибудь торговой марки, он как средство коммуникации остается незамеченным. Но даже и тогда предметом внимания становится не сам свет, а его «содержание» (т. е. на самом деле другое средство). Сообщение электрического света, подобно сообщению электроэнергии в промышленности, является целиком и полностью основополагающим, всепроникающим и децентрализованным. Ибо электрический свет и электроэнергия отдельны от их применений, и, кроме того, они упраздняют временные и пространственные факторы человеческой ассоциации, создавая глубинное вовлечение точно так же, как это делают радио, телеграф, телефон и телевидение.</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12</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Полное и исчерпывающее руководство по изучению расширений человека можно было бы составить из фрагментов произведений Шекспира. Кто-то мог бы, поиграв словами, в шутку спросить, не о телевидении ли шла речь в следующих знаменитых строках из </w:t>
      </w:r>
      <w:r>
        <w:rPr>
          <w:rFonts w:ascii="Times" w:hAnsi="Times" w:cs="Times"/>
          <w:i/>
          <w:iCs/>
          <w:color w:val="7B2C53"/>
          <w:sz w:val="30"/>
          <w:szCs w:val="30"/>
          <w:lang w:val="en-US"/>
        </w:rPr>
        <w:t>«Ромео и Джульетты»:</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Но тише! Что за свет блеснул в окне?.. Оно заговорило. Нет, молчит6. В трагедии </w:t>
      </w:r>
      <w:r>
        <w:rPr>
          <w:rFonts w:ascii="Times" w:hAnsi="Times" w:cs="Times"/>
          <w:i/>
          <w:iCs/>
          <w:color w:val="7B2C53"/>
          <w:sz w:val="30"/>
          <w:szCs w:val="30"/>
          <w:lang w:val="en-US"/>
        </w:rPr>
        <w:t xml:space="preserve">«Отелло», </w:t>
      </w:r>
      <w:r>
        <w:rPr>
          <w:rFonts w:ascii="Times New Roman" w:hAnsi="Times New Roman" w:cs="Times New Roman"/>
          <w:sz w:val="30"/>
          <w:szCs w:val="30"/>
          <w:lang w:val="en-US"/>
        </w:rPr>
        <w:t xml:space="preserve">которая, как и </w:t>
      </w:r>
      <w:r>
        <w:rPr>
          <w:rFonts w:ascii="Times" w:hAnsi="Times" w:cs="Times"/>
          <w:i/>
          <w:iCs/>
          <w:color w:val="7B2C53"/>
          <w:sz w:val="30"/>
          <w:szCs w:val="30"/>
          <w:lang w:val="en-US"/>
        </w:rPr>
        <w:t xml:space="preserve">«Король Лир», </w:t>
      </w:r>
      <w:r>
        <w:rPr>
          <w:rFonts w:ascii="Times New Roman" w:hAnsi="Times New Roman" w:cs="Times New Roman"/>
          <w:sz w:val="30"/>
          <w:szCs w:val="30"/>
          <w:lang w:val="en-US"/>
        </w:rPr>
        <w:t>посвящена мукам людей, оказавшихся в плену</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-7</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color w:val="0026FB"/>
          <w:lang w:val="en-US"/>
        </w:rPr>
        <w:t xml:space="preserve">Янко Слава </w:t>
      </w:r>
      <w:r>
        <w:rPr>
          <w:rFonts w:ascii="Times New Roman" w:hAnsi="Times New Roman" w:cs="Times New Roman"/>
          <w:lang w:val="en-US"/>
        </w:rPr>
        <w:t xml:space="preserve">(Библиотека </w:t>
      </w:r>
      <w:r>
        <w:rPr>
          <w:rFonts w:ascii="Times New Roman" w:hAnsi="Times New Roman" w:cs="Times New Roman"/>
          <w:color w:val="0026FB"/>
          <w:lang w:val="en-US"/>
        </w:rPr>
        <w:t xml:space="preserve">Fort/Da) </w:t>
      </w:r>
      <w:r>
        <w:rPr>
          <w:rFonts w:ascii="Times New Roman" w:hAnsi="Times New Roman" w:cs="Times New Roman"/>
          <w:lang w:val="en-US"/>
        </w:rPr>
        <w:t xml:space="preserve">|| </w:t>
      </w:r>
      <w:r>
        <w:rPr>
          <w:rFonts w:ascii="Times New Roman" w:hAnsi="Times New Roman" w:cs="Times New Roman"/>
          <w:color w:val="0026FB"/>
          <w:lang w:val="en-US"/>
        </w:rPr>
        <w:t xml:space="preserve">slavaaa@yandex.ru </w:t>
      </w:r>
      <w:r>
        <w:rPr>
          <w:rFonts w:ascii="Times New Roman" w:hAnsi="Times New Roman" w:cs="Times New Roman"/>
          <w:position w:val="-2"/>
          <w:sz w:val="26"/>
          <w:szCs w:val="26"/>
          <w:lang w:val="en-US"/>
        </w:rPr>
        <w:t>8-</w:t>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388620" cy="571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233045" cy="571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045"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85470" cy="571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47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иллюзий, есть следующие строки, свидетельствующие о том, что Шекспир предвосхитил своей интуицией преображающие возможности новых средств коммуникации: Приходится поверить в колдовство, Которым совращают самых чистых.</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Тебе, Родриго, ни о чем таком Читать не приходилось?7 В трагедии Шекспира </w:t>
      </w:r>
      <w:r>
        <w:rPr>
          <w:rFonts w:ascii="Times" w:hAnsi="Times" w:cs="Times"/>
          <w:i/>
          <w:iCs/>
          <w:color w:val="7B2C53"/>
          <w:sz w:val="30"/>
          <w:szCs w:val="30"/>
          <w:lang w:val="en-US"/>
        </w:rPr>
        <w:t xml:space="preserve">«Троил и Крессида», </w:t>
      </w:r>
      <w:r>
        <w:rPr>
          <w:rFonts w:ascii="Times New Roman" w:hAnsi="Times New Roman" w:cs="Times New Roman"/>
          <w:sz w:val="30"/>
          <w:szCs w:val="30"/>
          <w:lang w:val="en-US"/>
        </w:rPr>
        <w:t>которая почти целиком посвящена психологическому и социальному изучению коммуникации, Шекспир оставляет свидетельство понимания того, что подлинная социальная и политическая ориентация зависит от предвосхищения последствий нововведения: Ведь зоркость государственных людей, Как Плутус, видит все крупинки злата, Спускается на дно глубоких бездн И в мысли проникает, словно боги, И рост их видит в темных колыбелях8. Растущее осознание того воздействия, которое средства коммуникации оказывают совершенно независимо от своего «содержания», или наполнения, проявилось в раздраженной анонимной строфе: Согласно современной мысли (если уж не в самом деле), То, что не действует, — ничто. А посему считается за мудрость Описывать чесанье, а не зуд.</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13</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Тот же тип тотального, конфигурационного осознания, открывающего нам, почему в социальном плане средство коммуникации является сообщением, проявился в новейших радикальных медицинских теориях. В книге </w:t>
      </w:r>
      <w:r>
        <w:rPr>
          <w:rFonts w:ascii="Times" w:hAnsi="Times" w:cs="Times"/>
          <w:i/>
          <w:iCs/>
          <w:color w:val="7B2C53"/>
          <w:sz w:val="30"/>
          <w:szCs w:val="30"/>
          <w:lang w:val="en-US"/>
        </w:rPr>
        <w:t xml:space="preserve">«Жизненный стресс» </w:t>
      </w:r>
      <w:r>
        <w:rPr>
          <w:rFonts w:ascii="Times New Roman" w:hAnsi="Times New Roman" w:cs="Times New Roman"/>
          <w:sz w:val="30"/>
          <w:szCs w:val="30"/>
          <w:lang w:val="en-US"/>
        </w:rPr>
        <w:t>Ганс Селье9 рассказывает об испуге, охва- тившем его коллегу по исследованиям, когда тот выслушал теорию Селье:</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«Когда он увидел меня, с увлечением погрузившегося в очередное упоительное описание того, что мне довелось наблюдать у животных, подвергаемых лечению теми или иными нечистыми, токсичными веществами, он взглянул на меня отчаянно грустными глазами и с очевидной безы- сходностью в голосе сказал: "Но, Селье, постарайтесь же наконец понять, что вы делаете, пока еще не слишком поздно! Вы только что решили потратить всю свою жизнь на изучение фармакологии грязи!"»</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 xml:space="preserve">(Ганс Селье, </w:t>
      </w:r>
      <w:r>
        <w:rPr>
          <w:rFonts w:ascii="Times" w:hAnsi="Times" w:cs="Times"/>
          <w:i/>
          <w:iCs/>
          <w:color w:val="7B2C53"/>
          <w:sz w:val="26"/>
          <w:szCs w:val="26"/>
          <w:lang w:val="en-US"/>
        </w:rPr>
        <w:t>«Жизненный стресс»10) </w:t>
      </w:r>
      <w:r>
        <w:rPr>
          <w:rFonts w:ascii="Times New Roman" w:hAnsi="Times New Roman" w:cs="Times New Roman"/>
          <w:sz w:val="30"/>
          <w:szCs w:val="30"/>
          <w:lang w:val="en-US"/>
        </w:rPr>
        <w:t>Как Селье в своей «стрессовой» теории болезни обращается к целостной ситуации окружающей среды, так и новейший подход к изучению средств коммуникации принимает во внимание не только «содержание», но также само средство коммуникации как таковое и ту культурную матрицу, в которой это конкретное средство функционирует. Царившее до сих пор непонимание психических и социальных последствий, вызываемых средствами коммуникации, можно проиллюстрировать на примере почти любого из обывательских суждений. Несколько лет назад генерал Давид Сарнофф11, принимая почетную степень от Нотр-Дамского университета, произнес такие слова: «Мы слишком предрасположены делать технологические инструменты козлами отпущения за грехи тех, кто ими орудует. Продукты современной науки сами по себе ни хороши, ни плохи; их ценность определяется тем, как они используются». Эго глас современного сомнамбулизма. Представьте, что мы сказали бы: «Яблочный пирог сам по себе не хорош и не плох; его ценность определяется тем, как его используют». Или: «Вирус оспы сам по себе не хорош и не плох; его ценность определяется тем, как его используют». Или, опять же: «Огнестрельное</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14</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оружие само по себе не хорошее и не плохое; его ценность определяется тем, какое ему дают применение». Иначе говоря, если пули попадают в тех, в кого надо, огнестрельное оружие становится хорошим. Если телевизионный экран обстреливает нужными боеприпасами нужных людей, то он хорош. И тут я нисколько не передергиваю. Просто в утверждении Сарноффа нет ничего, что выдержало бы проверку, ибо оно игнорирует природу средств коммуникации — каждого по отдельности и всех вместе взятых — поистине на манер Нарцисса, зачарованного ампутацией и расширением собственного существа в новую техническую форму. Далее генерал</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-8</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color w:val="0026FB"/>
          <w:lang w:val="en-US"/>
        </w:rPr>
        <w:t xml:space="preserve">Янко Слава </w:t>
      </w:r>
      <w:r>
        <w:rPr>
          <w:rFonts w:ascii="Times New Roman" w:hAnsi="Times New Roman" w:cs="Times New Roman"/>
          <w:lang w:val="en-US"/>
        </w:rPr>
        <w:t xml:space="preserve">(Библиотека </w:t>
      </w:r>
      <w:r>
        <w:rPr>
          <w:rFonts w:ascii="Times New Roman" w:hAnsi="Times New Roman" w:cs="Times New Roman"/>
          <w:color w:val="0026FB"/>
          <w:lang w:val="en-US"/>
        </w:rPr>
        <w:t xml:space="preserve">Fort/Da) </w:t>
      </w:r>
      <w:r>
        <w:rPr>
          <w:rFonts w:ascii="Times New Roman" w:hAnsi="Times New Roman" w:cs="Times New Roman"/>
          <w:lang w:val="en-US"/>
        </w:rPr>
        <w:t xml:space="preserve">|| </w:t>
      </w:r>
      <w:r>
        <w:rPr>
          <w:rFonts w:ascii="Times New Roman" w:hAnsi="Times New Roman" w:cs="Times New Roman"/>
          <w:color w:val="0026FB"/>
          <w:lang w:val="en-US"/>
        </w:rPr>
        <w:t xml:space="preserve">slavaaa@yandex.ru </w:t>
      </w:r>
      <w:r>
        <w:rPr>
          <w:rFonts w:ascii="Times New Roman" w:hAnsi="Times New Roman" w:cs="Times New Roman"/>
          <w:position w:val="-2"/>
          <w:sz w:val="26"/>
          <w:szCs w:val="26"/>
          <w:lang w:val="en-US"/>
        </w:rPr>
        <w:t>9-</w:t>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388620" cy="571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233045" cy="571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045"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85470" cy="571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47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Сарнофф разъяснил свое отношение к технологии печати, сказав, что печать действительно пустила в оборот немало макулатуры, но в то же время распространила Библию и мысли пророков и философов. Генералу Сарноффу даже не приходило в голову, что любая технология может делать что-то еще, кроме как </w:t>
      </w:r>
      <w:r>
        <w:rPr>
          <w:rFonts w:ascii="Times" w:hAnsi="Times" w:cs="Times"/>
          <w:i/>
          <w:iCs/>
          <w:color w:val="7B2C53"/>
          <w:sz w:val="30"/>
          <w:szCs w:val="30"/>
          <w:lang w:val="en-US"/>
        </w:rPr>
        <w:t xml:space="preserve">добавлять </w:t>
      </w:r>
      <w:r>
        <w:rPr>
          <w:rFonts w:ascii="Times New Roman" w:hAnsi="Times New Roman" w:cs="Times New Roman"/>
          <w:sz w:val="30"/>
          <w:szCs w:val="30"/>
          <w:lang w:val="en-US"/>
        </w:rPr>
        <w:t>себя к тому, что мы уже собой представляем. Такие экономисты, как Роберт Тиболд, У. У. Ростоу и Джон Кеннет Гэлбрейт, уже много лет занимаются объяснением того, почему «классическая политэкономия» не может объяснить изменение и рост. И парадокс механизации состоит в том, что хотя она сама по себе является причиной максимального роста и изменения, лежащий в ее основании принцип исключает саму возможность роста или понимания изменения. Ибо механизация осуществляется за счет фрагментации того или иного процесса и расположения его фрагментированных частей в последовательный ряд. Между тем, как еще в восемнадцатом веке показал Давид Юм, простая последовательность не содержит в себе никакого принципа причинности. То, что одна вещь следует за другой, ровным счетом ничего не объясняет. Из следования не следует ничего, кроме изменения. А потому величайшее из всех обращений12 произошло с пришествием электричества, которое положило конец последовательно- сти, сделав вещи мгновенно-одновременными. С мгновенной скоростью причины вещей вновь стали доходить до осознания, чего не было, когда вещи расставлялись в последовательный ряд и, соответственно, составляли цепочку. Вместо вопрошания о том, что появилось раньше, ку-</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15</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рица или яйцо, внезапно пришло на ум, что курица — это план яйца по преумножению яиц. Непосредственно перед тем, как самолет преодолевает звуковой барьер, на его крыльях становятся видны звуковые волны. Неожиданная зримость звука, появляющаяся как раз тогда, когда звук заканчивается, — подходящий пример для иллюстрации той великой формы (pattern) бытия, которая обнажает новые и противоположные формы в тот самый момент, когда прежние формы достигают своего наивысшего осуществления. Никогда фрагментированность и последовательность, свойственные механизации, не выражались так отчетливо, как при рождении кино, т. е. в тот самый момент, который вывел нас за пределы механизма и погрузил в мир роста и органической взаимосвязи. За счет простого ускорения механического движения кино перенесло нас из мира последовательностей и звеньевых соединений в мир творческой конфигурации и структуры. Сообщение такого средства коммуникации, как кино, — это сообщение о переходе от линейных соединений к конфигурациям. Именно этим переходом вызвано нынешнее совершенно справедливое наблюдение: «Если что-то работает, значит оно уже устарело». Когда далее на смену механическим последовательностям кино приходит скорость электричества, силовые линии в структурах и средствах коммуникации становятся звучными и ясными. Мы возвращаемся к инклюзивной форме иконического образа. Перед высокоразвитой письменной и механизированной культурой кино предстало как мир восторжествовавших иллюзий и грез, который можно купить за деньги. Именно в момент возникновения кино появился кубизм, и Э. X. Гомбрих (в книге </w:t>
      </w:r>
      <w:r>
        <w:rPr>
          <w:rFonts w:ascii="Times" w:hAnsi="Times" w:cs="Times"/>
          <w:i/>
          <w:iCs/>
          <w:color w:val="7B2C53"/>
          <w:sz w:val="30"/>
          <w:szCs w:val="30"/>
          <w:lang w:val="en-US"/>
        </w:rPr>
        <w:t xml:space="preserve">«Искусство и иллюзия»13) </w:t>
      </w:r>
      <w:r>
        <w:rPr>
          <w:rFonts w:ascii="Times New Roman" w:hAnsi="Times New Roman" w:cs="Times New Roman"/>
          <w:sz w:val="30"/>
          <w:szCs w:val="30"/>
          <w:lang w:val="en-US"/>
        </w:rPr>
        <w:t>назвал его «самой радикальной попыткой искоренить двусмысленность и насадить единственное прочтение картины — прочтение ее как рукотворной конструкции, раскрашенного холста». Ибо «точку зрения», или одну грань иллюзии перспективы, кубизм заменяет одновременным пред- ставлением всех граней объекта. Вместо создания на холсте специализированной иллюзии третьего измерения, кубизм предлагает взаимную игру плоскостей и противоре-</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16</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чие (или драматический конфликт) форм, освещений, текстур, который «растолковывает сообщение» посредством вовлечения. Многие считают это упражнением в рисовании, а не в сотворении иллюзий. Иначе говоря, представляя в двух измерениях внутреннюю и внешнюю стороны, вершину, основание, вид сзади, вид спереди и все остальное, кубизм отбрасывает иллюзию перспективы ради мгновенного чувственного восприятия целого. Ухватившись за мгновенное целостное осознание, кубизм неожиданно оповестил нас о том, что </w:t>
      </w:r>
      <w:r>
        <w:rPr>
          <w:rFonts w:ascii="Times" w:hAnsi="Times" w:cs="Times"/>
          <w:i/>
          <w:iCs/>
          <w:color w:val="7B2C53"/>
          <w:sz w:val="30"/>
          <w:szCs w:val="30"/>
          <w:lang w:val="en-US"/>
        </w:rPr>
        <w:t xml:space="preserve">средство коммуникации есть сообщение. </w:t>
      </w:r>
      <w:r>
        <w:rPr>
          <w:rFonts w:ascii="Times New Roman" w:hAnsi="Times New Roman" w:cs="Times New Roman"/>
          <w:sz w:val="30"/>
          <w:szCs w:val="30"/>
          <w:lang w:val="en-US"/>
        </w:rPr>
        <w:t xml:space="preserve">Разве не очевидно, что в тот самый момент, когда последовательность уступает место одновременности, человек оказывается в мире структуры и конфигурации? Разве не то же самое произошло в физике, живописи, поэзии и коммуникации? Специализированные сегменты внимания перенеслись на тотальное поле, и мы теперь совершенно естественно можем сказать: «Средство коммуникации есть сообщение». До появления электрической скорости и тотального поля то, что средство коммуникации есть сообщение, было не столь очевидно. Сообщением казалось «содержание», и люди имели привычку спрашивать, например, </w:t>
      </w:r>
      <w:r>
        <w:rPr>
          <w:rFonts w:ascii="Times" w:hAnsi="Times" w:cs="Times"/>
          <w:i/>
          <w:iCs/>
          <w:color w:val="7B2C53"/>
          <w:sz w:val="30"/>
          <w:szCs w:val="30"/>
          <w:lang w:val="en-US"/>
        </w:rPr>
        <w:t xml:space="preserve">о чем </w:t>
      </w:r>
      <w:r>
        <w:rPr>
          <w:rFonts w:ascii="Times New Roman" w:hAnsi="Times New Roman" w:cs="Times New Roman"/>
          <w:sz w:val="30"/>
          <w:szCs w:val="30"/>
          <w:lang w:val="en-US"/>
        </w:rPr>
        <w:t>эта картина. Между</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-9</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color w:val="0026FB"/>
          <w:lang w:val="en-US"/>
        </w:rPr>
        <w:t xml:space="preserve">Янко Слава </w:t>
      </w:r>
      <w:r>
        <w:rPr>
          <w:rFonts w:ascii="Times New Roman" w:hAnsi="Times New Roman" w:cs="Times New Roman"/>
          <w:lang w:val="en-US"/>
        </w:rPr>
        <w:t xml:space="preserve">(Библиотека </w:t>
      </w:r>
      <w:r>
        <w:rPr>
          <w:rFonts w:ascii="Times New Roman" w:hAnsi="Times New Roman" w:cs="Times New Roman"/>
          <w:color w:val="0026FB"/>
          <w:lang w:val="en-US"/>
        </w:rPr>
        <w:t xml:space="preserve">Fort/Da) </w:t>
      </w:r>
      <w:r>
        <w:rPr>
          <w:rFonts w:ascii="Times New Roman" w:hAnsi="Times New Roman" w:cs="Times New Roman"/>
          <w:lang w:val="en-US"/>
        </w:rPr>
        <w:t xml:space="preserve">|| </w:t>
      </w:r>
      <w:r>
        <w:rPr>
          <w:rFonts w:ascii="Times New Roman" w:hAnsi="Times New Roman" w:cs="Times New Roman"/>
          <w:color w:val="0026FB"/>
          <w:lang w:val="en-US"/>
        </w:rPr>
        <w:t xml:space="preserve">slavaaa@yandex.ru </w:t>
      </w:r>
      <w:r>
        <w:rPr>
          <w:rFonts w:ascii="Times New Roman" w:hAnsi="Times New Roman" w:cs="Times New Roman"/>
          <w:position w:val="-2"/>
          <w:sz w:val="26"/>
          <w:szCs w:val="26"/>
          <w:lang w:val="en-US"/>
        </w:rPr>
        <w:t>10-</w:t>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388620" cy="571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233045" cy="571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045"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85470" cy="571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47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тем, им никогда не приходило в голову спрашивать, о чем эта мелодия, или о чем эти дом или одежда. В таких вопросах люди сохраняли некоторое ощущение целостного паттерна, т. е. формы и функции как единого целого. Однако в электрическую эпоху эта интегральная идея структуры и конфигурации возобладала настолько, что ее подхватила даже педагогическая теория. Вместо работы со специализированными арифметическими «задачами», структурный подход прослеживает теперь силовые линии в числовом поле и побуждает маленьких детей размышлять о теории чисел и «множествах».</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Кардинал Ньюмен14 как-то сказал о Наполеоне: «Он понял грамматику пороха». Наполеон уделял внимание и другим средствам коммуникации, особенно флажковому телеграфу, давшему ему огромное преимущество над врагами. Считается также, что именно он сказал: «Трех враждебно настроенных газет следует бояться больше, чем тысячи штыков».</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17</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Алексис де Токвиль был первым, кто овладел грамматикой печати и книгопечатания. Благодаря этому он сумел истолковать смысл грядущего изменения во Франции и Америке так, словно зачитывал вслух выдержку из врученного ему текста. Фактически, девятнадцатый век во Франции и Америке потому и стал для Токвиля такой открытой книгой, что он постиг грамматику печати. Кроме того, он знал, где эта грамматика неприменима. Его спрашивали, почему он не написал книгу об Англии, хотя хорошо ее знал и восхищался ею. На это он ответил:</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«Нужно обладать незаурядной степенью философской глупости, чтобы считать себя способным за шесть месяцев составить суждение об Англии. Год всегда казался мне слишком коротким, чтобы правильно оценить Соединенные Штаты, а ведь приобрести ясное и точное представление об Американском Союзе гораздо легче, чем о Великобритании. В Америке все законы вытекают в некотором смысле из одной линии мышления. Все общество базируется, так сказать, на одном- единственном факте; все вытекает из одного-единственного принципа. Можно было бы сравнить Америку с лесом, через который проложено множество прямых дорог, сходящихся в одной точке. Нужно лишь найти центр, и все становится ясно с одного взгляда. В Англии же тропинки петляют и перекрещиваются, и только пройдя по каждой из них от начала до конца, можно выстроить картину целого».</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В ранней работе о Французской революции Токвиль объяснял, что именно печатное слово, достигшее в восемнадцатом веке культурной насыщенности, гомогенизировало французскую нацию. Французы стали похожи друг на друга от севера до юга. Книгопечатный принцип едино- образия, непрерывности и линейности переборол сложности древнего феодального и устного общества. Революция была совершена новыми литераторами и юристами.</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В Англии же власть древних устных традиций обычного права, поддерживаемая средневековым институтом Парламента, была настолько огромна, что ни единообразие, ни непрерывность новой визуальной печатной культуры никак не могли окончательно в ней возобладать. В итоге</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18</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в английской истории так и не произошло самого важного для нее события, а именно английской революции, подобной революции во Франции. Американской революции не нужно было отвергать или искоренять средневековые правовые институты, за исключением монархии. И, по мнению многих, американское президентство стало гораздо более личностным и монархичным, чем любая из существовавших европейских монархий.</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Противопоставление Англии и Америки у Токвиля явно базируется на факте книгопечатания и печатной культуры, порождающих единообразие и непрерывность. Англия, говорит он, отвергла этот принцип и цепко держалась за динамичную, или устную традицию обычного права. Отсюда непостоянство и непредсказуемость английской культуры. Грамматика печати не может помочь в истолковании сообщения, которое несут в себе культура и институты устного и неписьменного характера. Мэтью Арнольд15 справедливо определял английскую аристократию как варварскую, ибо ее власть и статус не имели ничего общего с начитанностью или культурными формами книгопечатания. Герцог Глостерский говорил Эдуарду Гиббону16 по случаю выхода в свет его книги </w:t>
      </w:r>
      <w:r>
        <w:rPr>
          <w:rFonts w:ascii="Times" w:hAnsi="Times" w:cs="Times"/>
          <w:i/>
          <w:iCs/>
          <w:color w:val="7B2C53"/>
          <w:sz w:val="30"/>
          <w:szCs w:val="30"/>
          <w:lang w:val="en-US"/>
        </w:rPr>
        <w:t xml:space="preserve">«История упадка и разрушения Римской империи»: </w:t>
      </w:r>
      <w:r>
        <w:rPr>
          <w:rFonts w:ascii="Times New Roman" w:hAnsi="Times New Roman" w:cs="Times New Roman"/>
          <w:sz w:val="30"/>
          <w:szCs w:val="30"/>
          <w:lang w:val="en-US"/>
        </w:rPr>
        <w:t>«Еще одна чертова жирная книга, а, мистер Гиббон? Всё пописываем, пописываем, пописываем, а, мистер Гиббон?» Токвиль был вы- сокообразованным аристократом, вполне способным отстраниться от ценностей и допущений книгопечатания. Поэтому только он один и понял грамматику книгопечатания. Только так, стоя в стороне от какой бы то ни было структуры или средства коммуникации, можно разглядеть присущие им принципы и силовые линии. Ибо каждое средство коммуникации обладает способностью навязывать излишне доверчивым свои допущения. Суть предсказания и контроля</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-10</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color w:val="0026FB"/>
          <w:lang w:val="en-US"/>
        </w:rPr>
        <w:t xml:space="preserve">Янко Слава </w:t>
      </w:r>
      <w:r>
        <w:rPr>
          <w:rFonts w:ascii="Times New Roman" w:hAnsi="Times New Roman" w:cs="Times New Roman"/>
          <w:lang w:val="en-US"/>
        </w:rPr>
        <w:t xml:space="preserve">(Библиотека </w:t>
      </w:r>
      <w:r>
        <w:rPr>
          <w:rFonts w:ascii="Times New Roman" w:hAnsi="Times New Roman" w:cs="Times New Roman"/>
          <w:color w:val="0026FB"/>
          <w:lang w:val="en-US"/>
        </w:rPr>
        <w:t xml:space="preserve">Fort/Da) </w:t>
      </w:r>
      <w:r>
        <w:rPr>
          <w:rFonts w:ascii="Times New Roman" w:hAnsi="Times New Roman" w:cs="Times New Roman"/>
          <w:lang w:val="en-US"/>
        </w:rPr>
        <w:t xml:space="preserve">|| </w:t>
      </w:r>
      <w:r>
        <w:rPr>
          <w:rFonts w:ascii="Times New Roman" w:hAnsi="Times New Roman" w:cs="Times New Roman"/>
          <w:color w:val="0026FB"/>
          <w:lang w:val="en-US"/>
        </w:rPr>
        <w:t xml:space="preserve">slavaaa@yandex.ru </w:t>
      </w:r>
      <w:r>
        <w:rPr>
          <w:rFonts w:ascii="Times New Roman" w:hAnsi="Times New Roman" w:cs="Times New Roman"/>
          <w:position w:val="-2"/>
          <w:sz w:val="26"/>
          <w:szCs w:val="26"/>
          <w:lang w:val="en-US"/>
        </w:rPr>
        <w:t>11-</w:t>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388620" cy="571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233045" cy="571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045"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85470" cy="571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47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состоит в умении избежать этого под-порогового состояния нарциссического транса. И здесь ве- личайшую помощь может оказать элементарное знание того, что при контакте, как и при первых тактах мелодии, может немедленно возникнуть зачарованность. </w:t>
      </w:r>
      <w:r>
        <w:rPr>
          <w:rFonts w:ascii="Times" w:hAnsi="Times" w:cs="Times"/>
          <w:i/>
          <w:iCs/>
          <w:color w:val="7B2C53"/>
          <w:sz w:val="30"/>
          <w:szCs w:val="30"/>
          <w:lang w:val="en-US"/>
        </w:rPr>
        <w:t xml:space="preserve">«Поездка в Индию» </w:t>
      </w:r>
      <w:r>
        <w:rPr>
          <w:rFonts w:ascii="Times New Roman" w:hAnsi="Times New Roman" w:cs="Times New Roman"/>
          <w:sz w:val="30"/>
          <w:szCs w:val="30"/>
          <w:lang w:val="en-US"/>
        </w:rPr>
        <w:t>Э. М. Форстера17— драматичное исследование неспособности втиснуть устную и интуитивную</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19</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восточную культуру в рациональные, визуальные европейские формы опыта. «Рациональное», разумеется, долгое время означало для Запада «единообразное, непрерывное и последовательное». Иными словами, мы перепутали разум с письменностью, а рационализм — с одной-единственной технологией. Поэтому обывательскому Западу в электрическую эпоху кажется, что человек стано- вится иррациональным. В романе Форстера момент истины и освобождения от типографического транса Запада наступает в Марабарских пещерах. Рассудок Аделы Квестед не может справиться с тем тотальным всепоглощающим полем резонанса, каким является Индия. После посещения пещер: «Жизнь продолжалась как обычно, но в ней не было последствий: звуки не вызывали эха, а мысли не двигались. Казалось, все было отрезано от своих корней и, следовательно, заражено иллюзией».</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i/>
          <w:iCs/>
          <w:color w:val="7B2C53"/>
          <w:sz w:val="30"/>
          <w:szCs w:val="30"/>
          <w:lang w:val="en-US"/>
        </w:rPr>
        <w:t xml:space="preserve">«Поездка в Индию» </w:t>
      </w:r>
      <w:r>
        <w:rPr>
          <w:rFonts w:ascii="Times New Roman" w:hAnsi="Times New Roman" w:cs="Times New Roman"/>
          <w:sz w:val="30"/>
          <w:szCs w:val="30"/>
          <w:lang w:val="en-US"/>
        </w:rPr>
        <w:t xml:space="preserve">(это выражение было позаимствовано у Уитмена18, видевшего Америку обращенной лицом к Востоку) — метафорический образ западного человека электрической эпохи, связанный лишь случайным образом с Европой или Востоком. Мы поражены радикальным конфликтом между видом и звуком, между письменными и устными формами восприятия и организации существования. Поскольку понимание, как подметил Ницше, приводит к остановке действия, мы можем смягчить мучительную остроту этого конфликта, если поймем те средства коммуникации, которые расширяют нас вовне и вызывают внутри и за пределами нас эти войны. Детрайбализация19, вызванная письменностью, и ее травматические последствия для племенного человека являются темой книги </w:t>
      </w:r>
      <w:r>
        <w:rPr>
          <w:rFonts w:ascii="Times" w:hAnsi="Times" w:cs="Times"/>
          <w:i/>
          <w:iCs/>
          <w:color w:val="7B2C53"/>
          <w:sz w:val="30"/>
          <w:szCs w:val="30"/>
          <w:lang w:val="en-US"/>
        </w:rPr>
        <w:t xml:space="preserve">«Африканский разум в здоровы и болезни» </w:t>
      </w:r>
      <w:r>
        <w:rPr>
          <w:rFonts w:ascii="Times New Roman" w:hAnsi="Times New Roman" w:cs="Times New Roman"/>
          <w:sz w:val="30"/>
          <w:szCs w:val="30"/>
          <w:lang w:val="en-US"/>
        </w:rPr>
        <w:t xml:space="preserve">психиатра Дж. К. Карозерса20. Значительная часть собранного им материала вошла в статью, опубликованную в ноябрьском номере журнала </w:t>
      </w:r>
      <w:r>
        <w:rPr>
          <w:rFonts w:ascii="Times" w:hAnsi="Times" w:cs="Times"/>
          <w:i/>
          <w:iCs/>
          <w:color w:val="7B2C53"/>
          <w:sz w:val="30"/>
          <w:szCs w:val="30"/>
          <w:lang w:val="en-US"/>
        </w:rPr>
        <w:t xml:space="preserve">«Психиатрия» </w:t>
      </w:r>
      <w:r>
        <w:rPr>
          <w:rFonts w:ascii="Times New Roman" w:hAnsi="Times New Roman" w:cs="Times New Roman"/>
          <w:sz w:val="30"/>
          <w:szCs w:val="30"/>
          <w:lang w:val="en-US"/>
        </w:rPr>
        <w:t>за 1959 год21. Опять-таки, именно скорость электричества обнажила те силовые линии, которые тянутся из западной технологии в самые отдаленные уголки буша, саванны и пустыни. Одним из примеров служит бедуин верхом на вер- блюде с притороченным к седлу батареечным радиоприемником. Затопление туземцев потоками понятий, к при-</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20</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нятию которых их ничто не подготовило, — вот обычное воздействие всей нашей технологии. Однако с появлением электрических средств коммуникации западный человек и сам переживает такое же наводнение, как и далекий туземец. Мы в нашей письменной среде подготовлены к встрече с радио и телевидением не более, чем туземец в Гане готов справиться с письменностью, которая вырывает его из коллективного племенного мира и выбрасывает на мель индивидуальной изоляции. Мы в нашем новом электрическом мире испытываем такое же оцепенение, какое испы- тывает туземец при втягивании в нашу письменную и механическую культуру.</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Электрическая скорость смешивает доисторические культуры с горстками индустриальных торговцев, бесписьменные культуры — с полуписьменными и послеписьменными. Самым обычным результатом отрыва от корней и обрушивания потоков новых сведений и бесконечных новых форм информации является душевный крах различной степени тяжести. Уиндхем Льюис22 сделал это темой своей серии романов, озаглавленной </w:t>
      </w:r>
      <w:r>
        <w:rPr>
          <w:rFonts w:ascii="Times" w:hAnsi="Times" w:cs="Times"/>
          <w:i/>
          <w:iCs/>
          <w:color w:val="7B2C53"/>
          <w:sz w:val="30"/>
          <w:szCs w:val="30"/>
          <w:lang w:val="en-US"/>
        </w:rPr>
        <w:t xml:space="preserve">«Век человеческий». </w:t>
      </w:r>
      <w:r>
        <w:rPr>
          <w:rFonts w:ascii="Times New Roman" w:hAnsi="Times New Roman" w:cs="Times New Roman"/>
          <w:sz w:val="30"/>
          <w:szCs w:val="30"/>
          <w:lang w:val="en-US"/>
        </w:rPr>
        <w:t xml:space="preserve">Первый из них, </w:t>
      </w:r>
      <w:r>
        <w:rPr>
          <w:rFonts w:ascii="Times" w:hAnsi="Times" w:cs="Times"/>
          <w:i/>
          <w:iCs/>
          <w:color w:val="7B2C53"/>
          <w:sz w:val="30"/>
          <w:szCs w:val="30"/>
          <w:lang w:val="en-US"/>
        </w:rPr>
        <w:t xml:space="preserve">«День избиения младенцев», </w:t>
      </w:r>
      <w:r>
        <w:rPr>
          <w:rFonts w:ascii="Times New Roman" w:hAnsi="Times New Roman" w:cs="Times New Roman"/>
          <w:sz w:val="30"/>
          <w:szCs w:val="30"/>
          <w:lang w:val="en-US"/>
        </w:rPr>
        <w:t xml:space="preserve">как раз посвящен ускоряющемуся изменению, вызываемому средствами массовой информации, как своего рода массовому убийству невинных. В нашем мире по мере того, как мы все больше осознаем влияние технологии на формирование психики и психические проявления, мы утрачиваем всякую уверенность в своем праве кого бы то ни было в чем-то винить. Древние доисторические общества считают преступление, совершенное в состоянии ярости, достойным сожаления. К убийце относятся так, как мы относимся к жертве рака. «Как, должно быть, ужасно так себя чувствовать», — говорят они. Дж. М. Синг23 очень эффектно воспользовался этой идеей в своем </w:t>
      </w:r>
      <w:r>
        <w:rPr>
          <w:rFonts w:ascii="Times" w:hAnsi="Times" w:cs="Times"/>
          <w:i/>
          <w:iCs/>
          <w:color w:val="7B2C53"/>
          <w:sz w:val="30"/>
          <w:szCs w:val="30"/>
          <w:lang w:val="en-US"/>
        </w:rPr>
        <w:t xml:space="preserve">«Плейбое западного </w:t>
      </w:r>
      <w:r>
        <w:rPr>
          <w:rFonts w:ascii="Times" w:hAnsi="Times" w:cs="Times"/>
          <w:i/>
          <w:iCs/>
          <w:color w:val="7B2C53"/>
          <w:sz w:val="26"/>
          <w:szCs w:val="26"/>
          <w:lang w:val="en-US"/>
        </w:rPr>
        <w:t>мира»24.</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Если преступник выглядит нонконформистом, неспособным соблюсти те требования технологии, которые соблюдаем мы, ведя себя единообразно и постоянно, то на Других людей, которые не могут приспособиться, письменный человек весьма склонен смотреть как на нечто жалкое. В мире визуальной и книгопечатной технологии</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21</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-11</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color w:val="0026FB"/>
          <w:lang w:val="en-US"/>
        </w:rPr>
        <w:t xml:space="preserve">Янко Слава </w:t>
      </w:r>
      <w:r>
        <w:rPr>
          <w:rFonts w:ascii="Times New Roman" w:hAnsi="Times New Roman" w:cs="Times New Roman"/>
          <w:lang w:val="en-US"/>
        </w:rPr>
        <w:t xml:space="preserve">(Библиотека </w:t>
      </w:r>
      <w:r>
        <w:rPr>
          <w:rFonts w:ascii="Times New Roman" w:hAnsi="Times New Roman" w:cs="Times New Roman"/>
          <w:color w:val="0026FB"/>
          <w:lang w:val="en-US"/>
        </w:rPr>
        <w:t xml:space="preserve">Fort/Da) </w:t>
      </w:r>
      <w:r>
        <w:rPr>
          <w:rFonts w:ascii="Times New Roman" w:hAnsi="Times New Roman" w:cs="Times New Roman"/>
          <w:lang w:val="en-US"/>
        </w:rPr>
        <w:t xml:space="preserve">|| </w:t>
      </w:r>
      <w:r>
        <w:rPr>
          <w:rFonts w:ascii="Times New Roman" w:hAnsi="Times New Roman" w:cs="Times New Roman"/>
          <w:color w:val="0026FB"/>
          <w:lang w:val="en-US"/>
        </w:rPr>
        <w:t xml:space="preserve">slavaaa@yandex.ru </w:t>
      </w:r>
      <w:r>
        <w:rPr>
          <w:rFonts w:ascii="Times New Roman" w:hAnsi="Times New Roman" w:cs="Times New Roman"/>
          <w:position w:val="-2"/>
          <w:sz w:val="26"/>
          <w:szCs w:val="26"/>
          <w:lang w:val="en-US"/>
        </w:rPr>
        <w:t>12-</w:t>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388620" cy="571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233045" cy="571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045"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85470" cy="571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47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жертвами несправедливости предстают прежде всего ребенок, инвалид, женщина и цветной. С другой стороны, в культуре, которая предписывает людям роли, а не рабочие места, карлик, косоглазый и ребенок создают свои собственные пространства. От них не ожидают, что они будут вписываться в какую-то единообразную и повторимую нишу, которая явно им не подходит. Взять хотя бы выражение «это мужской мир». Как количественное наблюдение, бесконечно извергающееся из недр гомогенизированной культуры, это выражение относится в этой культуре к тем людям, которые должны стать гомогенизированными Дагвудами25, чтобы вообще к ней принадлежать. Именно в наших тестах IQ26 мы произвели величайший поток незаконнорожденных стандартов. Не сознавая своего книгопечатного культурного крена, наши разработчики тестов принимают допущение, что единообразные и постоянные привычки служат признаком интеллекта, и тем самым упраздняют человека слышащего и осязающего.</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Ч. П. Сноу в рецензии на книгу А. Л. Роуза о политике умиротворения и поездке в Мюнхен27 описывает высший уровень британских мозгов и опыта в 30-е годы. «Коэффициенты интеллекта у них были намного выше, чем обычно бывает у политических боссов. Как же они допустили такую катастрофу?» По мнению Роуза, с которым Сноу одобрительно соглашается, «они не стали бы слушать предостережений, ибо не желали ничего слышать». Их ненависть к красным не позволяла им истолковать суть Гитлера. Но их неудача ничто по сравнению с той, которая постигла нас сегодня. Американская ставка на письменность как технологию или единообразие, применяемые к каждому уровню образования, управления, промышленности и социальной жизни, во всей своей полноте поставлена под угрозу электрической технологией. Угроза со стороны Сталина или Гитлера была внешней. Электрическая же технология хозяйничает у нас дома, а мы немы, глухи, слепы и бесчувственны перед лицом ее столкновения с технологией Гутенберга, на основе и по принципу которой сформировался весь американский образ жизни. Однако не время предлагать стратегии, когда наличие этой Угрозы еще даже не разглядели. Я нахожусь в положении</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22</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Луи Пастера, рассказывающего врачам, что величайший их враг совершенно невидим и совершенно им неизвестен. Наша обычная реакция на все средства коммуникации, состоящая в том, что якобы значение имеет только то, как они используются, — это оцепенелая позиция техно- логического идиота. Ибо «содержание» средства коммуникации подобно сочному куску мяса, который приносит с собою вор, чтобы усыпить бдительность сторожевого пса нашего разума. Воздействие средства коммуникации оказывается сильным и интенсивным именно благодаря тому, что ему дается в качестве «содержания» какое-то другое средство коммуникации. Содержанием кино является роман, пьеса или опера. Воздействие кинематографической формы никак не связано с тем содержанием, которое ее наполняет. «Содержанием» письма или печати служит речь, однако ни печать, ни речь читатель почти совсем не сознает.</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Арнольд Тойнби пребывает в блаженном неведении относительно того, как средства коммуникации формировали историю, однако приводит великое множество примеров, которыми исследователь средств коммуникации может воспользоваться. В какой-то момент он может всерь- ез предположить, что просвещение взрослых — например, деятельность Ассоциации образования рабочих28 в Великобритании — является полезным противовесом популярной прессе. Тойнби отмечает, что хотя все восточные общества приняли в наше время промышленную технологию и ее политические следствия, «в культурном плане нет соответствующей единообразной тенденции»29. Это все равно что голос грамотного человека, который барахтается в море рекламных объявлений, но в то же время похваляется: «Лично я не обращаю на рекламу никакого внимания». Духовные и культурные резервации, которые восточные народы могут пытаться противопоставить нашей технологии, вообще ничего им не дадут. Воздействие технологии происходит не на уровне мнений или понятий; оно меняет чувственные пропорции, или образцы восприятия, последовательно и без сопротивления. Серьезный художник — единственный, кто способен без ущерба для себя встретиться с технологией лицом к лицу, и именно по-</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23</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тому, что он является экспертом, сознающим изменения в чувственном восприятии. Функционирование денежного посредника в Японии семнадцатого века вызвало последствия, в известной мере аналогичные тем, которые на Западе вызвало книгопечатание. Проникновение денежной экономики, как писал Дж. Б. Сэнсом, «вызвало медленную, но неудержимую ре- волюцию, достигшую своего пика в крушении феодального правления и возобновлении сношений с иноземными странами после более чем двухвековой изоляции»30. Деньги реорганизовывали чувственную жизнь народов именно потому, что являются </w:t>
      </w:r>
      <w:r>
        <w:rPr>
          <w:rFonts w:ascii="Times" w:hAnsi="Times" w:cs="Times"/>
          <w:i/>
          <w:iCs/>
          <w:color w:val="7B2C53"/>
          <w:sz w:val="30"/>
          <w:szCs w:val="30"/>
          <w:lang w:val="en-US"/>
        </w:rPr>
        <w:t xml:space="preserve">расширением </w:t>
      </w:r>
      <w:r>
        <w:rPr>
          <w:rFonts w:ascii="Times New Roman" w:hAnsi="Times New Roman" w:cs="Times New Roman"/>
          <w:sz w:val="30"/>
          <w:szCs w:val="30"/>
          <w:lang w:val="en-US"/>
        </w:rPr>
        <w:t>нашей чувственной</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-12</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color w:val="0026FB"/>
          <w:lang w:val="en-US"/>
        </w:rPr>
        <w:t xml:space="preserve">Янко Слава </w:t>
      </w:r>
      <w:r>
        <w:rPr>
          <w:rFonts w:ascii="Times New Roman" w:hAnsi="Times New Roman" w:cs="Times New Roman"/>
          <w:lang w:val="en-US"/>
        </w:rPr>
        <w:t xml:space="preserve">(Библиотека </w:t>
      </w:r>
      <w:r>
        <w:rPr>
          <w:rFonts w:ascii="Times New Roman" w:hAnsi="Times New Roman" w:cs="Times New Roman"/>
          <w:color w:val="0026FB"/>
          <w:lang w:val="en-US"/>
        </w:rPr>
        <w:t xml:space="preserve">Fort/Da) </w:t>
      </w:r>
      <w:r>
        <w:rPr>
          <w:rFonts w:ascii="Times New Roman" w:hAnsi="Times New Roman" w:cs="Times New Roman"/>
          <w:lang w:val="en-US"/>
        </w:rPr>
        <w:t xml:space="preserve">|| </w:t>
      </w:r>
      <w:r>
        <w:rPr>
          <w:rFonts w:ascii="Times New Roman" w:hAnsi="Times New Roman" w:cs="Times New Roman"/>
          <w:color w:val="0026FB"/>
          <w:lang w:val="en-US"/>
        </w:rPr>
        <w:t xml:space="preserve">slavaaa@yandex.ru </w:t>
      </w:r>
      <w:r>
        <w:rPr>
          <w:rFonts w:ascii="Times New Roman" w:hAnsi="Times New Roman" w:cs="Times New Roman"/>
          <w:position w:val="-2"/>
          <w:sz w:val="26"/>
          <w:szCs w:val="26"/>
          <w:lang w:val="en-US"/>
        </w:rPr>
        <w:t>13-</w:t>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388620" cy="571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233045" cy="571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045"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85470" cy="571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47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жизни. Это изменение нисколько не зависит от одобрения или осуждения его теми, кто живет в данном обществе. Арнольд Тойнби наметил один из подходов к изучению преобразующей силы средств коммуникации в своем понятии «этерификации»31, которая, по его мнению, лежит в основе прогрессивного упрощения и роста эффективности любой организации или технологии. Как правило, он игнорирует </w:t>
      </w:r>
      <w:r>
        <w:rPr>
          <w:rFonts w:ascii="Times" w:hAnsi="Times" w:cs="Times"/>
          <w:i/>
          <w:iCs/>
          <w:color w:val="7B2C53"/>
          <w:sz w:val="30"/>
          <w:szCs w:val="30"/>
          <w:lang w:val="en-US"/>
        </w:rPr>
        <w:t xml:space="preserve">воздействие </w:t>
      </w:r>
      <w:r>
        <w:rPr>
          <w:rFonts w:ascii="Times New Roman" w:hAnsi="Times New Roman" w:cs="Times New Roman"/>
          <w:sz w:val="30"/>
          <w:szCs w:val="30"/>
          <w:lang w:val="en-US"/>
        </w:rPr>
        <w:t>столкновения с этими формами на реакции наших органов чувств. Он полагает, что для воздействия средств коммуникации или технологии на общество важна именно реакция наших мнений, т. е. «точка зрения», которая явно представляет собой результат книгопечатных чар. Ибо в письменном и гомогенизированном обществе человек перестает быть восприимчивым к разнообразной и прерывной жизни форм. Как часть своей нарциссической фиксации он приобретает иллюзию третьего измерения и «частную точку зрения», а тем самым начисто отрезается от присущего Блейку или Псалмопевцу32 осознания того, что мы становимся тем, к чему прикован наш взор.</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Сегодня, когда мы хотим обрести точку опоры в собственной культуре и нуждаемся в принятии отстраненной позиции по отношению к принуждению и давлению, которое оказывает на нас любая техническая форма человеческого самовыражения, нам нужно просто наведаться в общество, в котором эта конкретная форма никогда не ощущалась, или обратиться к какому- нибудь историче-</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24</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скому периоду, когда она была неизвестна. Проф. Уилбур Шрамм33 предпринял такой тактический ход в своем исследовании </w:t>
      </w:r>
      <w:r>
        <w:rPr>
          <w:rFonts w:ascii="Times" w:hAnsi="Times" w:cs="Times"/>
          <w:i/>
          <w:iCs/>
          <w:color w:val="7B2C53"/>
          <w:sz w:val="30"/>
          <w:szCs w:val="30"/>
          <w:lang w:val="en-US"/>
        </w:rPr>
        <w:t xml:space="preserve">«Телевидение в жизни наших детей»34. </w:t>
      </w:r>
      <w:r>
        <w:rPr>
          <w:rFonts w:ascii="Times New Roman" w:hAnsi="Times New Roman" w:cs="Times New Roman"/>
          <w:sz w:val="30"/>
          <w:szCs w:val="30"/>
          <w:lang w:val="en-US"/>
        </w:rPr>
        <w:t>Он нашел такие места, куда телевидение вообще до сих пор не проникло, и провел там несколько тестов. Поскольку он не ставил перед собой задачи исследовать особую природу телевизионного образа, его тесты выявляли «содержательные» предпочтения, длительность просмотров и словарный запас. Словом, его подход к проблеме был книжно-письменным, пусть даже он этого не сознавал. Поэтому ему и нечего было сообщить. Будь его методы применены в 1500 году н. э. для выявления воздействия печатной книги на жизнь детей или взрослых, он и тогда бы не смог обнаружить ничего, что касалось бы тех изменений в человеческой и социальной психологии, которые были результатом книгопечатания. В шестнадцатом веке печать породила индивидуализм и национализм. Анализ программного наполнения, или «содержания», не дает никаких ключей к магическому воздействию этих средств коммуникации или к их подсознательному заряду.</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Леонард Дуб в докладе </w:t>
      </w:r>
      <w:r>
        <w:rPr>
          <w:rFonts w:ascii="Times" w:hAnsi="Times" w:cs="Times"/>
          <w:i/>
          <w:iCs/>
          <w:color w:val="7B2C53"/>
          <w:sz w:val="30"/>
          <w:szCs w:val="30"/>
          <w:lang w:val="en-US"/>
        </w:rPr>
        <w:t xml:space="preserve">«Коммуникация в Африке»35 </w:t>
      </w:r>
      <w:r>
        <w:rPr>
          <w:rFonts w:ascii="Times New Roman" w:hAnsi="Times New Roman" w:cs="Times New Roman"/>
          <w:sz w:val="30"/>
          <w:szCs w:val="30"/>
          <w:lang w:val="en-US"/>
        </w:rPr>
        <w:t xml:space="preserve">рассказывает об одном африканце, который изо всех сил старался прослушивать каждый вечер выпуски новостей Би-Би-Си, хотя ничего не мог в них понять. Для него было важно просто находиться ежедневно в 7 часов вечера в присутствии этих звуков. Его отношение к речи было сродни нашему отношению к мелодии; резонирующей интонации было для него вполне достаточно. В семнадцатом веке наши предки все еще разделяли это туземное отношение к формам средств коммуникации, что ясно видно на примере следующего чувства, выраженного французом Бернаром Ламом в книге </w:t>
      </w:r>
      <w:r>
        <w:rPr>
          <w:rFonts w:ascii="Times" w:hAnsi="Times" w:cs="Times"/>
          <w:i/>
          <w:iCs/>
          <w:color w:val="7B2C53"/>
          <w:sz w:val="30"/>
          <w:szCs w:val="30"/>
          <w:lang w:val="en-US"/>
        </w:rPr>
        <w:t>«Ораторское искусство»36:</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«Из Мудрости Бога, сотворившего Человека для счастья, вытекает, что все, что бы ни было полезно для его беседы (образа жизни), ему одновременно и приятственно.., ибо всякая провизия, влекущая к насыщению, приятна на вкус, тогда как иные вещи, которые не могут быть нами усвоены и превращены в нашу субстанцию, безвкусны. Речь не может быть приятна для Слушателя, когда она с</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25</w:t>
      </w:r>
    </w:p>
    <w:p w:rsidR="004E3F39" w:rsidRDefault="004E3F39" w:rsidP="004E3F39">
      <w:pPr>
        <w:widowControl w:val="0"/>
        <w:autoSpaceDE w:val="0"/>
        <w:autoSpaceDN w:val="0"/>
        <w:adjustRightInd w:val="0"/>
        <w:rPr>
          <w:rFonts w:ascii="Times" w:hAnsi="Times" w:cs="Times"/>
          <w:lang w:val="en-US"/>
        </w:rPr>
      </w:pP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трудом дается Говорящему; да и ему самому нелегко ее произнести, когда не слушают его с наслаждением». Здесь применительно к человеческому питанию и самовыражению изложена теория равновесия, которую мы даже сейчас, после столетий фрагментации и специализма, еще только стремимся разработать заново применительно к средствам коммуникации.</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Папу Пия XII глубоко волновала необходимость серьезного изучения сегодняшних средств коммуникации. 17 февраля 1950 года он сказал: «Не будет преувеличением сказать, что будущее современного общества и стабильность его внутренней жизни зависят в значительной степени от сохранения равновесия между мощью технических средств коммуникации и способностью человека к индивидуальной реакции».</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На протяжении веков неумение поддерживать такое равновесие было типичным и всеобщим для всего человечества. Подсознательное и покорное принятие воздействия средств коммуникации</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-13</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color w:val="0026FB"/>
          <w:lang w:val="en-US"/>
        </w:rPr>
        <w:t xml:space="preserve">Янко Слава </w:t>
      </w:r>
      <w:r>
        <w:rPr>
          <w:rFonts w:ascii="Times New Roman" w:hAnsi="Times New Roman" w:cs="Times New Roman"/>
          <w:lang w:val="en-US"/>
        </w:rPr>
        <w:t xml:space="preserve">(Библиотека </w:t>
      </w:r>
      <w:r>
        <w:rPr>
          <w:rFonts w:ascii="Times New Roman" w:hAnsi="Times New Roman" w:cs="Times New Roman"/>
          <w:color w:val="0026FB"/>
          <w:lang w:val="en-US"/>
        </w:rPr>
        <w:t xml:space="preserve">Fort/Da) </w:t>
      </w:r>
      <w:r>
        <w:rPr>
          <w:rFonts w:ascii="Times New Roman" w:hAnsi="Times New Roman" w:cs="Times New Roman"/>
          <w:lang w:val="en-US"/>
        </w:rPr>
        <w:t xml:space="preserve">|| </w:t>
      </w:r>
      <w:r>
        <w:rPr>
          <w:rFonts w:ascii="Times New Roman" w:hAnsi="Times New Roman" w:cs="Times New Roman"/>
          <w:color w:val="0026FB"/>
          <w:lang w:val="en-US"/>
        </w:rPr>
        <w:t xml:space="preserve">slavaaa@yandex.ru </w:t>
      </w:r>
      <w:r>
        <w:rPr>
          <w:rFonts w:ascii="Times New Roman" w:hAnsi="Times New Roman" w:cs="Times New Roman"/>
          <w:position w:val="-2"/>
          <w:sz w:val="26"/>
          <w:szCs w:val="26"/>
          <w:lang w:val="en-US"/>
        </w:rPr>
        <w:t>14-</w:t>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388620" cy="571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233045" cy="571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045" cy="5715"/>
                    </a:xfrm>
                    <a:prstGeom prst="rect">
                      <a:avLst/>
                    </a:prstGeom>
                    <a:noFill/>
                    <a:ln>
                      <a:noFill/>
                    </a:ln>
                  </pic:spPr>
                </pic:pic>
              </a:graphicData>
            </a:graphic>
          </wp:inline>
        </w:drawing>
      </w:r>
    </w:p>
    <w:p w:rsidR="004E3F39" w:rsidRDefault="004E3F39" w:rsidP="004E3F39">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85470" cy="571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470" cy="5715"/>
                    </a:xfrm>
                    <a:prstGeom prst="rect">
                      <a:avLst/>
                    </a:prstGeom>
                    <a:noFill/>
                    <a:ln>
                      <a:noFill/>
                    </a:ln>
                  </pic:spPr>
                </pic:pic>
              </a:graphicData>
            </a:graphic>
          </wp:inline>
        </w:drawing>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превращало их в тюрьмы без стен для тех людей, которые ими пользовались. Как заметил Э. Дж. Либлинг в книге </w:t>
      </w:r>
      <w:r>
        <w:rPr>
          <w:rFonts w:ascii="Times" w:hAnsi="Times" w:cs="Times"/>
          <w:i/>
          <w:iCs/>
          <w:color w:val="7B2C53"/>
          <w:sz w:val="30"/>
          <w:szCs w:val="30"/>
          <w:lang w:val="en-US"/>
        </w:rPr>
        <w:t xml:space="preserve">«Пресса»37, </w:t>
      </w:r>
      <w:r>
        <w:rPr>
          <w:rFonts w:ascii="Times New Roman" w:hAnsi="Times New Roman" w:cs="Times New Roman"/>
          <w:sz w:val="30"/>
          <w:szCs w:val="30"/>
          <w:lang w:val="en-US"/>
        </w:rPr>
        <w:t xml:space="preserve">человек не свободен, если не может видеть, куда он идет, пусть даже у него есть ружье, которое поможет ему туда добраться. Ибо каждое средство коммуникации, помимо всего прочего, — это еще и мощное оружие нападения на другие средства коммуникации и другие группы. Как следствие, нынешняя эпоха стала эпохой многочисленных гражданских войн, которые отнюдь не ограничиваются миром искусства и развлечений. В книге </w:t>
      </w:r>
      <w:r>
        <w:rPr>
          <w:rFonts w:ascii="Times" w:hAnsi="Times" w:cs="Times"/>
          <w:i/>
          <w:iCs/>
          <w:color w:val="7B2C53"/>
          <w:sz w:val="30"/>
          <w:szCs w:val="30"/>
          <w:lang w:val="en-US"/>
        </w:rPr>
        <w:t xml:space="preserve">«Война и человеческий прогресс» </w:t>
      </w:r>
      <w:r>
        <w:rPr>
          <w:rFonts w:ascii="Times New Roman" w:hAnsi="Times New Roman" w:cs="Times New Roman"/>
          <w:sz w:val="30"/>
          <w:szCs w:val="30"/>
          <w:lang w:val="en-US"/>
        </w:rPr>
        <w:t>проф. Дж. У. Неф заявил: «Тотальные войны нашего времени были результатом ряда интеллектуальных ошибок...»38</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Если формообразующей силой, заключенной в средствах коммуникации, являются сами эти средства, то отсюда вытекает огромное множество важных вопросов, которые могут быть здесь только упомянуты, хотя заслуживают целых томов. А именно: технологические средства ком- муникации представляют собой сырьевые, или естественные ресурсы, точно такие же, как уголь, хлопок и нефть.</w:t>
      </w:r>
    </w:p>
    <w:p w:rsidR="004E3F39" w:rsidRDefault="004E3F39" w:rsidP="004E3F39">
      <w:pPr>
        <w:widowControl w:val="0"/>
        <w:autoSpaceDE w:val="0"/>
        <w:autoSpaceDN w:val="0"/>
        <w:adjustRightInd w:val="0"/>
        <w:spacing w:after="240"/>
        <w:rPr>
          <w:rFonts w:ascii="Times" w:hAnsi="Times" w:cs="Times"/>
          <w:lang w:val="en-US"/>
        </w:rPr>
      </w:pPr>
      <w:r>
        <w:rPr>
          <w:rFonts w:ascii="Times" w:hAnsi="Times" w:cs="Times"/>
          <w:b/>
          <w:bCs/>
          <w:color w:val="515487"/>
          <w:lang w:val="en-US"/>
        </w:rPr>
        <w:t>26</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Каждый человек согласится, что общество, экономика которого зависит от одного или двух основных ресурсов — например, хлопка, зерна, леса, рыбы или скота, — скорее всего будет иметь в результате этого некоторые очевидные социальные формы организации. Упор на немногие ос- новные ресурсы создает крайнюю нестабильность в экономике, но огромную сопротивляемость в населении. Энтузиазм и юмор американского Юга коренятся именно в такой экономике ограниченных ресурсов. Ибо общество, конфигурированное опорой на немногие основные товары, принимает их как социальное долговое обязательство, совершенно так же, как крупный город принимает в качестве такового прессу. Хлопок и нефть, подобно радио и телевидению, становятся «фиксированным налогом», взимаемым со всей психической жизни сообщества. И этот всепроникающий факт создает в каждом обществе его уникальную культурную атмосферу. Общество платит носом и всеми другими органами чувств за каждый ресурс, придающий форму его жизни.</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То, что наши человеческие чувства, расширениями которых являются все без исключения средства коммуникации, тоже являются фиксированными налогами на наши личностные энергии и тоже конфигурируют сознание и опыт каждого из нас, можно воспринимать и в ином аспекте, на который обращает внимание психолог К. Г. Юнг:</w:t>
      </w:r>
    </w:p>
    <w:p w:rsidR="004E3F39" w:rsidRDefault="004E3F39" w:rsidP="004E3F39">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«Каждый римлянин был окружен рабами. Раб и его психология наводнили древнюю Италию, и каждый римлянин внутренне — и, разумеется, непреднамеренно — становился рабом. Ибо он, постоянно живший в атмосфере рабов, заражался через бессознательное их психологией. Никто не в силах защитить себя от такого влияния»39.</w:t>
      </w:r>
    </w:p>
    <w:p w:rsidR="004E3F39" w:rsidRPr="004E3F39" w:rsidRDefault="004E3F39">
      <w:pPr>
        <w:rPr>
          <w:lang w:val="en-US"/>
        </w:rPr>
      </w:pPr>
    </w:p>
    <w:sectPr w:rsidR="004E3F39" w:rsidRPr="004E3F39" w:rsidSect="001B77F1">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Lucida Grande CY">
    <w:panose1 w:val="020B0600040502020204"/>
    <w:charset w:val="59"/>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2"/>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F39"/>
    <w:rsid w:val="001B77F1"/>
    <w:rsid w:val="004E3F39"/>
    <w:rsid w:val="00E85747"/>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EA60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3F39"/>
    <w:rPr>
      <w:rFonts w:ascii="Lucida Grande CY" w:hAnsi="Lucida Grande CY" w:cs="Lucida Grande CY"/>
      <w:sz w:val="18"/>
      <w:szCs w:val="18"/>
    </w:rPr>
  </w:style>
  <w:style w:type="character" w:customStyle="1" w:styleId="a4">
    <w:name w:val="Текст выноски Знак"/>
    <w:basedOn w:val="a0"/>
    <w:link w:val="a3"/>
    <w:uiPriority w:val="99"/>
    <w:semiHidden/>
    <w:rsid w:val="004E3F39"/>
    <w:rPr>
      <w:rFonts w:ascii="Lucida Grande CY" w:hAnsi="Lucida Grande CY" w:cs="Lucida Grande CY"/>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3F39"/>
    <w:rPr>
      <w:rFonts w:ascii="Lucida Grande CY" w:hAnsi="Lucida Grande CY" w:cs="Lucida Grande CY"/>
      <w:sz w:val="18"/>
      <w:szCs w:val="18"/>
    </w:rPr>
  </w:style>
  <w:style w:type="character" w:customStyle="1" w:styleId="a4">
    <w:name w:val="Текст выноски Знак"/>
    <w:basedOn w:val="a0"/>
    <w:link w:val="a3"/>
    <w:uiPriority w:val="99"/>
    <w:semiHidden/>
    <w:rsid w:val="004E3F39"/>
    <w:rPr>
      <w:rFonts w:ascii="Lucida Grande CY" w:hAnsi="Lucida Grande CY" w:cs="Lucida Grande CY"/>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5438</Words>
  <Characters>30998</Characters>
  <Application>Microsoft Macintosh Word</Application>
  <DocSecurity>0</DocSecurity>
  <Lines>258</Lines>
  <Paragraphs>72</Paragraphs>
  <ScaleCrop>false</ScaleCrop>
  <Company>EHU</Company>
  <LinksUpToDate>false</LinksUpToDate>
  <CharactersWithSpaces>36364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Furs</dc:creator>
  <cp:keywords/>
  <dc:description/>
  <cp:lastModifiedBy>Veronika Furs</cp:lastModifiedBy>
  <cp:revision>1</cp:revision>
  <dcterms:created xsi:type="dcterms:W3CDTF">2012-09-20T06:29:00Z</dcterms:created>
  <dcterms:modified xsi:type="dcterms:W3CDTF">2012-09-20T06:32:00Z</dcterms:modified>
</cp:coreProperties>
</file>