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C35" w:rsidRPr="004F2328" w:rsidRDefault="000B5C35" w:rsidP="000B5C35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4F2328">
        <w:rPr>
          <w:rFonts w:ascii="Times New Roman" w:hAnsi="Times New Roman"/>
          <w:b/>
          <w:sz w:val="24"/>
          <w:szCs w:val="24"/>
          <w:lang w:eastAsia="ru-RU"/>
        </w:rPr>
        <w:t>Литература:</w:t>
      </w:r>
    </w:p>
    <w:p w:rsidR="000B5C35" w:rsidRPr="004F2328" w:rsidRDefault="000B5C35" w:rsidP="000B5C35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4F2328">
        <w:rPr>
          <w:rFonts w:ascii="Times New Roman" w:hAnsi="Times New Roman"/>
          <w:i/>
          <w:sz w:val="24"/>
          <w:szCs w:val="24"/>
          <w:lang w:eastAsia="ru-RU"/>
        </w:rPr>
        <w:tab/>
        <w:t>Основная</w:t>
      </w:r>
    </w:p>
    <w:p w:rsidR="000B5C35" w:rsidRPr="005759C0" w:rsidRDefault="000B5C35" w:rsidP="000B5C35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A4094D">
        <w:rPr>
          <w:rFonts w:ascii="Times New Roman" w:hAnsi="Times New Roman"/>
          <w:sz w:val="24"/>
          <w:szCs w:val="24"/>
          <w:lang w:eastAsia="ru-RU"/>
        </w:rPr>
        <w:t>Serageldin</w:t>
      </w:r>
      <w:proofErr w:type="spellEnd"/>
      <w:r w:rsidRPr="00A4094D">
        <w:rPr>
          <w:rFonts w:ascii="Times New Roman" w:hAnsi="Times New Roman"/>
          <w:sz w:val="24"/>
          <w:szCs w:val="24"/>
          <w:lang w:eastAsia="ru-RU"/>
        </w:rPr>
        <w:t xml:space="preserve"> M. </w:t>
      </w:r>
      <w:proofErr w:type="spellStart"/>
      <w:r w:rsidRPr="00A4094D">
        <w:rPr>
          <w:rFonts w:ascii="Times New Roman" w:hAnsi="Times New Roman"/>
          <w:sz w:val="24"/>
          <w:szCs w:val="24"/>
          <w:lang w:eastAsia="ru-RU"/>
        </w:rPr>
        <w:t>Preserving</w:t>
      </w:r>
      <w:proofErr w:type="spellEnd"/>
      <w:r w:rsidRPr="00A4094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4094D">
        <w:rPr>
          <w:rFonts w:ascii="Times New Roman" w:hAnsi="Times New Roman"/>
          <w:sz w:val="24"/>
          <w:szCs w:val="24"/>
          <w:lang w:eastAsia="ru-RU"/>
        </w:rPr>
        <w:t>the</w:t>
      </w:r>
      <w:proofErr w:type="spellEnd"/>
      <w:r w:rsidRPr="00A4094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4094D">
        <w:rPr>
          <w:rFonts w:ascii="Times New Roman" w:hAnsi="Times New Roman"/>
          <w:sz w:val="24"/>
          <w:szCs w:val="24"/>
          <w:lang w:eastAsia="ru-RU"/>
        </w:rPr>
        <w:t>Historic</w:t>
      </w:r>
      <w:proofErr w:type="spellEnd"/>
      <w:r w:rsidRPr="00A4094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4094D">
        <w:rPr>
          <w:rFonts w:ascii="Times New Roman" w:hAnsi="Times New Roman"/>
          <w:sz w:val="24"/>
          <w:szCs w:val="24"/>
          <w:lang w:eastAsia="ru-RU"/>
        </w:rPr>
        <w:t>Urban</w:t>
      </w:r>
      <w:proofErr w:type="spellEnd"/>
      <w:r w:rsidRPr="00A4094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4094D">
        <w:rPr>
          <w:rFonts w:ascii="Times New Roman" w:hAnsi="Times New Roman"/>
          <w:sz w:val="24"/>
          <w:szCs w:val="24"/>
          <w:lang w:eastAsia="ru-RU"/>
        </w:rPr>
        <w:t>Fabric</w:t>
      </w:r>
      <w:proofErr w:type="spellEnd"/>
      <w:r w:rsidRPr="00A4094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4094D">
        <w:rPr>
          <w:rFonts w:ascii="Times New Roman" w:hAnsi="Times New Roman"/>
          <w:sz w:val="24"/>
          <w:szCs w:val="24"/>
          <w:lang w:eastAsia="ru-RU"/>
        </w:rPr>
        <w:t>in</w:t>
      </w:r>
      <w:proofErr w:type="spellEnd"/>
      <w:r w:rsidRPr="00A4094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4094D">
        <w:rPr>
          <w:rFonts w:ascii="Times New Roman" w:hAnsi="Times New Roman"/>
          <w:sz w:val="24"/>
          <w:szCs w:val="24"/>
          <w:lang w:eastAsia="ru-RU"/>
        </w:rPr>
        <w:t>a</w:t>
      </w:r>
      <w:proofErr w:type="spellEnd"/>
      <w:r w:rsidRPr="00A4094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4094D">
        <w:rPr>
          <w:rFonts w:ascii="Times New Roman" w:hAnsi="Times New Roman"/>
          <w:sz w:val="24"/>
          <w:szCs w:val="24"/>
          <w:lang w:eastAsia="ru-RU"/>
        </w:rPr>
        <w:t>Context</w:t>
      </w:r>
      <w:proofErr w:type="spellEnd"/>
      <w:r w:rsidRPr="00A4094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4094D">
        <w:rPr>
          <w:rFonts w:ascii="Times New Roman" w:hAnsi="Times New Roman"/>
          <w:sz w:val="24"/>
          <w:szCs w:val="24"/>
          <w:lang w:eastAsia="ru-RU"/>
        </w:rPr>
        <w:t>of</w:t>
      </w:r>
      <w:proofErr w:type="spellEnd"/>
      <w:r w:rsidRPr="00A4094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4094D">
        <w:rPr>
          <w:rFonts w:ascii="Times New Roman" w:hAnsi="Times New Roman"/>
          <w:sz w:val="24"/>
          <w:szCs w:val="24"/>
          <w:lang w:eastAsia="ru-RU"/>
        </w:rPr>
        <w:t>Fast-Paced</w:t>
      </w:r>
      <w:proofErr w:type="spellEnd"/>
      <w:r w:rsidRPr="00A4094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759C0">
        <w:rPr>
          <w:rFonts w:ascii="Times New Roman" w:hAnsi="Times New Roman"/>
          <w:sz w:val="24"/>
          <w:szCs w:val="24"/>
          <w:lang w:eastAsia="ru-RU"/>
        </w:rPr>
        <w:t xml:space="preserve">Бунин А.В., </w:t>
      </w:r>
      <w:proofErr w:type="spellStart"/>
      <w:r w:rsidRPr="005759C0">
        <w:rPr>
          <w:rFonts w:ascii="Times New Roman" w:hAnsi="Times New Roman"/>
          <w:sz w:val="24"/>
          <w:szCs w:val="24"/>
          <w:lang w:eastAsia="ru-RU"/>
        </w:rPr>
        <w:t>Саваренская</w:t>
      </w:r>
      <w:proofErr w:type="spellEnd"/>
      <w:r w:rsidRPr="005759C0">
        <w:rPr>
          <w:rFonts w:ascii="Times New Roman" w:hAnsi="Times New Roman"/>
          <w:sz w:val="24"/>
          <w:szCs w:val="24"/>
          <w:lang w:eastAsia="ru-RU"/>
        </w:rPr>
        <w:t xml:space="preserve"> Т.Ф. История градостроительного искусства (в 2-х томах).- Москва: </w:t>
      </w:r>
      <w:proofErr w:type="spellStart"/>
      <w:r w:rsidRPr="005759C0">
        <w:rPr>
          <w:rFonts w:ascii="Times New Roman" w:hAnsi="Times New Roman"/>
          <w:sz w:val="24"/>
          <w:szCs w:val="24"/>
          <w:lang w:eastAsia="ru-RU"/>
        </w:rPr>
        <w:t>Стройиздат</w:t>
      </w:r>
      <w:proofErr w:type="spellEnd"/>
      <w:r w:rsidRPr="00A4094D">
        <w:rPr>
          <w:rFonts w:ascii="Times New Roman" w:hAnsi="Times New Roman"/>
          <w:sz w:val="24"/>
          <w:szCs w:val="24"/>
          <w:lang w:eastAsia="ru-RU"/>
        </w:rPr>
        <w:t>,</w:t>
      </w:r>
      <w:r w:rsidRPr="005759C0">
        <w:rPr>
          <w:rFonts w:ascii="Times New Roman" w:hAnsi="Times New Roman"/>
          <w:sz w:val="24"/>
          <w:szCs w:val="24"/>
          <w:lang w:eastAsia="ru-RU"/>
        </w:rPr>
        <w:t xml:space="preserve"> 1979</w:t>
      </w:r>
    </w:p>
    <w:p w:rsidR="000B5C35" w:rsidRPr="005E2641" w:rsidRDefault="000B5C35" w:rsidP="000B5C35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5E2641">
        <w:rPr>
          <w:rFonts w:ascii="Times New Roman" w:hAnsi="Times New Roman"/>
          <w:sz w:val="24"/>
          <w:szCs w:val="24"/>
          <w:lang w:eastAsia="ru-RU"/>
        </w:rPr>
        <w:t xml:space="preserve">Генеральный план </w:t>
      </w:r>
      <w:proofErr w:type="gramStart"/>
      <w:r w:rsidRPr="005E2641">
        <w:rPr>
          <w:rFonts w:ascii="Times New Roman" w:hAnsi="Times New Roman"/>
          <w:sz w:val="24"/>
          <w:szCs w:val="24"/>
          <w:lang w:eastAsia="ru-RU"/>
        </w:rPr>
        <w:t>г</w:t>
      </w:r>
      <w:proofErr w:type="gramEnd"/>
      <w:r w:rsidRPr="005E2641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E2641">
        <w:rPr>
          <w:rFonts w:ascii="Times New Roman" w:hAnsi="Times New Roman"/>
          <w:sz w:val="24"/>
          <w:szCs w:val="24"/>
          <w:lang w:eastAsia="ru-RU"/>
        </w:rPr>
        <w:t xml:space="preserve">Минска с прилегающими территориями в пределах перспективной городской черты: Основные положения градостроительного развития </w:t>
      </w:r>
      <w:proofErr w:type="gramStart"/>
      <w:r w:rsidRPr="005E2641">
        <w:rPr>
          <w:rFonts w:ascii="Times New Roman" w:hAnsi="Times New Roman"/>
          <w:sz w:val="24"/>
          <w:szCs w:val="24"/>
          <w:lang w:eastAsia="ru-RU"/>
        </w:rPr>
        <w:t>г</w:t>
      </w:r>
      <w:proofErr w:type="gramEnd"/>
      <w:r w:rsidRPr="005E2641">
        <w:rPr>
          <w:rFonts w:ascii="Times New Roman" w:hAnsi="Times New Roman"/>
          <w:sz w:val="24"/>
          <w:szCs w:val="24"/>
          <w:lang w:eastAsia="ru-RU"/>
        </w:rPr>
        <w:t xml:space="preserve">. Минска. – Минск, 2010: </w:t>
      </w:r>
      <w:hyperlink r:id="rId5" w:history="1">
        <w:r w:rsidRPr="005E2641">
          <w:rPr>
            <w:rFonts w:ascii="Times New Roman" w:eastAsia="SimSun" w:hAnsi="Times New Roman"/>
            <w:sz w:val="24"/>
            <w:lang w:eastAsia="ru-RU"/>
          </w:rPr>
          <w:t>http://minsk.gov.by/share/2010/04/08/data/20100520.generalplan.main.pdf</w:t>
        </w:r>
      </w:hyperlink>
      <w:r w:rsidRPr="005E264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0B5C35" w:rsidRPr="00A30C1A" w:rsidRDefault="000B5C35" w:rsidP="000B5C35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5E2641">
        <w:rPr>
          <w:rFonts w:ascii="Times New Roman" w:hAnsi="Times New Roman"/>
          <w:sz w:val="24"/>
          <w:szCs w:val="24"/>
          <w:lang w:eastAsia="ru-RU"/>
        </w:rPr>
        <w:t xml:space="preserve">Генеральный план </w:t>
      </w:r>
      <w:proofErr w:type="gramStart"/>
      <w:r w:rsidRPr="005E2641">
        <w:rPr>
          <w:rFonts w:ascii="Times New Roman" w:hAnsi="Times New Roman"/>
          <w:sz w:val="24"/>
          <w:szCs w:val="24"/>
          <w:lang w:eastAsia="ru-RU"/>
        </w:rPr>
        <w:t>г</w:t>
      </w:r>
      <w:proofErr w:type="gramEnd"/>
      <w:r w:rsidRPr="005E2641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E2641">
        <w:rPr>
          <w:rFonts w:ascii="Times New Roman" w:hAnsi="Times New Roman"/>
          <w:sz w:val="24"/>
          <w:szCs w:val="24"/>
          <w:lang w:eastAsia="ru-RU"/>
        </w:rPr>
        <w:t>Минска с прилегающими территориями в пределах перспективной городской черты:</w:t>
      </w:r>
      <w:r>
        <w:rPr>
          <w:rFonts w:ascii="Times New Roman" w:hAnsi="Times New Roman"/>
          <w:sz w:val="24"/>
          <w:szCs w:val="24"/>
          <w:lang w:eastAsia="ru-RU"/>
        </w:rPr>
        <w:t xml:space="preserve"> Система регламентов.</w:t>
      </w:r>
      <w:r w:rsidRPr="00A30C1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E2641">
        <w:rPr>
          <w:rFonts w:ascii="Times New Roman" w:hAnsi="Times New Roman"/>
          <w:sz w:val="24"/>
          <w:szCs w:val="24"/>
          <w:lang w:eastAsia="ru-RU"/>
        </w:rPr>
        <w:t xml:space="preserve">– Минск, 2010: </w:t>
      </w:r>
      <w:hyperlink r:id="rId6" w:history="1">
        <w:r w:rsidRPr="008C6F6A">
          <w:rPr>
            <w:rFonts w:ascii="Times New Roman" w:hAnsi="Times New Roman"/>
            <w:sz w:val="24"/>
            <w:szCs w:val="24"/>
            <w:lang w:eastAsia="ru-RU"/>
          </w:rPr>
          <w:t>http://minsk.gov.by/share/2010/04/08/data/20100520.generalplan.rules.pdf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0B5C35" w:rsidRPr="00A30C1A" w:rsidRDefault="000B5C35" w:rsidP="000B5C35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E2641">
        <w:rPr>
          <w:rFonts w:ascii="Times New Roman" w:hAnsi="Times New Roman"/>
          <w:sz w:val="24"/>
          <w:szCs w:val="24"/>
          <w:lang w:eastAsia="ru-RU"/>
        </w:rPr>
        <w:t xml:space="preserve">Генеральный план </w:t>
      </w:r>
      <w:proofErr w:type="gramStart"/>
      <w:r w:rsidRPr="005E2641">
        <w:rPr>
          <w:rFonts w:ascii="Times New Roman" w:hAnsi="Times New Roman"/>
          <w:sz w:val="24"/>
          <w:szCs w:val="24"/>
          <w:lang w:eastAsia="ru-RU"/>
        </w:rPr>
        <w:t>г</w:t>
      </w:r>
      <w:proofErr w:type="gramEnd"/>
      <w:r w:rsidRPr="005E2641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E2641">
        <w:rPr>
          <w:rFonts w:ascii="Times New Roman" w:hAnsi="Times New Roman"/>
          <w:sz w:val="24"/>
          <w:szCs w:val="24"/>
          <w:lang w:eastAsia="ru-RU"/>
        </w:rPr>
        <w:t xml:space="preserve">Минска с прилегающими территориями в пределах перспективной городской черты: </w:t>
      </w:r>
      <w:r>
        <w:rPr>
          <w:rFonts w:ascii="Times New Roman" w:hAnsi="Times New Roman"/>
          <w:sz w:val="24"/>
          <w:szCs w:val="24"/>
          <w:lang w:eastAsia="ru-RU"/>
        </w:rPr>
        <w:t xml:space="preserve">Схема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функциоальногозонирования</w:t>
      </w:r>
      <w:proofErr w:type="spellEnd"/>
      <w:r w:rsidRPr="005E2641">
        <w:rPr>
          <w:rFonts w:ascii="Times New Roman" w:hAnsi="Times New Roman"/>
          <w:sz w:val="24"/>
          <w:szCs w:val="24"/>
          <w:lang w:eastAsia="ru-RU"/>
        </w:rPr>
        <w:t>. – Минск, 2010: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hyperlink r:id="rId7" w:history="1">
        <w:r w:rsidRPr="008C6F6A">
          <w:rPr>
            <w:rFonts w:ascii="Times New Roman" w:hAnsi="Times New Roman"/>
            <w:sz w:val="24"/>
            <w:szCs w:val="24"/>
            <w:lang w:eastAsia="ru-RU"/>
          </w:rPr>
          <w:t>http://minsk.gov.by/share/2010/04/08/genplan.shtml#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0B5C35" w:rsidRPr="00AB6CCD" w:rsidRDefault="000B5C35" w:rsidP="000B5C35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A30C1A">
        <w:rPr>
          <w:rFonts w:ascii="Times New Roman" w:hAnsi="Times New Roman"/>
          <w:sz w:val="24"/>
          <w:szCs w:val="24"/>
          <w:lang w:eastAsia="ru-RU"/>
        </w:rPr>
        <w:t>З</w:t>
      </w:r>
      <w:r w:rsidRPr="008C6F6A">
        <w:rPr>
          <w:rFonts w:ascii="Times New Roman" w:hAnsi="Times New Roman"/>
          <w:sz w:val="24"/>
          <w:szCs w:val="24"/>
          <w:lang w:eastAsia="ru-RU"/>
        </w:rPr>
        <w:t xml:space="preserve">акон </w:t>
      </w:r>
      <w:proofErr w:type="spellStart"/>
      <w:r w:rsidRPr="00A30C1A">
        <w:rPr>
          <w:rFonts w:ascii="Times New Roman" w:hAnsi="Times New Roman"/>
          <w:sz w:val="24"/>
          <w:szCs w:val="24"/>
          <w:lang w:eastAsia="ru-RU"/>
        </w:rPr>
        <w:t>Р</w:t>
      </w:r>
      <w:r w:rsidRPr="008C6F6A">
        <w:rPr>
          <w:rFonts w:ascii="Times New Roman" w:hAnsi="Times New Roman"/>
          <w:sz w:val="24"/>
          <w:szCs w:val="24"/>
          <w:lang w:eastAsia="ru-RU"/>
        </w:rPr>
        <w:t>эспублікі</w:t>
      </w:r>
      <w:proofErr w:type="spellEnd"/>
      <w:r w:rsidRPr="008C6F6A">
        <w:rPr>
          <w:rFonts w:ascii="Times New Roman" w:hAnsi="Times New Roman"/>
          <w:sz w:val="24"/>
          <w:szCs w:val="24"/>
          <w:lang w:eastAsia="ru-RU"/>
        </w:rPr>
        <w:t xml:space="preserve"> Беларусь Аб </w:t>
      </w:r>
      <w:proofErr w:type="spellStart"/>
      <w:r w:rsidRPr="008C6F6A">
        <w:rPr>
          <w:rFonts w:ascii="Times New Roman" w:hAnsi="Times New Roman"/>
          <w:sz w:val="24"/>
          <w:szCs w:val="24"/>
          <w:lang w:eastAsia="ru-RU"/>
        </w:rPr>
        <w:t>ахове</w:t>
      </w:r>
      <w:proofErr w:type="spellEnd"/>
      <w:r w:rsidRPr="008C6F6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8C6F6A">
        <w:rPr>
          <w:rFonts w:ascii="Times New Roman" w:hAnsi="Times New Roman"/>
          <w:sz w:val="24"/>
          <w:szCs w:val="24"/>
          <w:lang w:eastAsia="ru-RU"/>
        </w:rPr>
        <w:t>гісторыка-культурнай</w:t>
      </w:r>
      <w:proofErr w:type="spellEnd"/>
      <w:r w:rsidRPr="008C6F6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8C6F6A">
        <w:rPr>
          <w:rFonts w:ascii="Times New Roman" w:hAnsi="Times New Roman"/>
          <w:sz w:val="24"/>
          <w:szCs w:val="24"/>
          <w:lang w:eastAsia="ru-RU"/>
        </w:rPr>
        <w:t>спадчыны</w:t>
      </w:r>
      <w:proofErr w:type="spellEnd"/>
      <w:r w:rsidRPr="00A30C1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8C6F6A">
        <w:rPr>
          <w:rFonts w:ascii="Times New Roman" w:hAnsi="Times New Roman"/>
          <w:sz w:val="24"/>
          <w:szCs w:val="24"/>
          <w:lang w:eastAsia="ru-RU"/>
        </w:rPr>
        <w:t>Рэспублікі</w:t>
      </w:r>
      <w:proofErr w:type="spellEnd"/>
      <w:r w:rsidRPr="008C6F6A">
        <w:rPr>
          <w:rFonts w:ascii="Times New Roman" w:hAnsi="Times New Roman"/>
          <w:sz w:val="24"/>
          <w:szCs w:val="24"/>
          <w:lang w:eastAsia="ru-RU"/>
        </w:rPr>
        <w:t xml:space="preserve"> Беларусь</w:t>
      </w:r>
      <w:r w:rsidRPr="005E2641">
        <w:rPr>
          <w:rFonts w:ascii="Times New Roman" w:hAnsi="Times New Roman"/>
          <w:sz w:val="24"/>
          <w:szCs w:val="24"/>
          <w:lang w:eastAsia="ru-RU"/>
        </w:rPr>
        <w:t>. –</w:t>
      </w:r>
      <w:r w:rsidRPr="008C6F6A">
        <w:rPr>
          <w:rFonts w:ascii="Times New Roman" w:hAnsi="Times New Roman"/>
          <w:sz w:val="24"/>
          <w:szCs w:val="24"/>
          <w:lang w:eastAsia="ru-RU"/>
        </w:rPr>
        <w:t xml:space="preserve"> 9 </w:t>
      </w:r>
      <w:proofErr w:type="spellStart"/>
      <w:r w:rsidRPr="008C6F6A">
        <w:rPr>
          <w:rFonts w:ascii="Times New Roman" w:hAnsi="Times New Roman"/>
          <w:sz w:val="24"/>
          <w:szCs w:val="24"/>
          <w:lang w:eastAsia="ru-RU"/>
        </w:rPr>
        <w:t>студзеня</w:t>
      </w:r>
      <w:proofErr w:type="spellEnd"/>
      <w:r w:rsidRPr="008C6F6A">
        <w:rPr>
          <w:rFonts w:ascii="Times New Roman" w:hAnsi="Times New Roman"/>
          <w:sz w:val="24"/>
          <w:szCs w:val="24"/>
          <w:lang w:eastAsia="ru-RU"/>
        </w:rPr>
        <w:t xml:space="preserve"> 2006 г. № 98-З: </w:t>
      </w:r>
      <w:hyperlink r:id="rId8" w:history="1">
        <w:r w:rsidRPr="008C6F6A">
          <w:rPr>
            <w:rFonts w:ascii="Times New Roman" w:hAnsi="Times New Roman"/>
            <w:sz w:val="24"/>
            <w:szCs w:val="24"/>
            <w:lang w:eastAsia="ru-RU"/>
          </w:rPr>
          <w:t>http://www.pravo.by/main.aspx?guid=3871&amp;p0=h10600098&amp;p2={NRPA}</w:t>
        </w:r>
      </w:hyperlink>
      <w:proofErr w:type="gramEnd"/>
    </w:p>
    <w:p w:rsidR="000B5C35" w:rsidRDefault="000B5C35" w:rsidP="000B5C35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C6F6A">
        <w:rPr>
          <w:rFonts w:ascii="Times New Roman" w:hAnsi="Times New Roman"/>
          <w:sz w:val="24"/>
          <w:szCs w:val="24"/>
          <w:lang w:eastAsia="ru-RU"/>
        </w:rPr>
        <w:t xml:space="preserve">Перечень зон охраны материальных недвижимых </w:t>
      </w:r>
      <w:proofErr w:type="spellStart"/>
      <w:r w:rsidRPr="008C6F6A">
        <w:rPr>
          <w:rFonts w:ascii="Times New Roman" w:hAnsi="Times New Roman"/>
          <w:sz w:val="24"/>
          <w:szCs w:val="24"/>
          <w:lang w:eastAsia="ru-RU"/>
        </w:rPr>
        <w:t>историк</w:t>
      </w:r>
      <w:proofErr w:type="gramStart"/>
      <w:r w:rsidRPr="008C6F6A">
        <w:rPr>
          <w:rFonts w:ascii="Times New Roman" w:hAnsi="Times New Roman"/>
          <w:sz w:val="24"/>
          <w:szCs w:val="24"/>
          <w:lang w:eastAsia="ru-RU"/>
        </w:rPr>
        <w:t>о</w:t>
      </w:r>
      <w:proofErr w:type="spellEnd"/>
      <w:r w:rsidRPr="008C6F6A">
        <w:rPr>
          <w:rFonts w:ascii="Times New Roman" w:hAnsi="Times New Roman"/>
          <w:sz w:val="24"/>
          <w:szCs w:val="24"/>
          <w:lang w:eastAsia="ru-RU"/>
        </w:rPr>
        <w:t>-</w:t>
      </w:r>
      <w:proofErr w:type="gramEnd"/>
      <w:r w:rsidRPr="008C6F6A">
        <w:rPr>
          <w:rFonts w:ascii="Times New Roman" w:hAnsi="Times New Roman"/>
          <w:sz w:val="24"/>
          <w:szCs w:val="24"/>
          <w:lang w:eastAsia="ru-RU"/>
        </w:rPr>
        <w:t xml:space="preserve"> культурных ценностей: </w:t>
      </w:r>
      <w:hyperlink r:id="rId9" w:history="1">
        <w:r w:rsidRPr="008C6F6A">
          <w:rPr>
            <w:rFonts w:ascii="Times New Roman" w:hAnsi="Times New Roman"/>
            <w:sz w:val="24"/>
            <w:szCs w:val="24"/>
            <w:lang w:eastAsia="ru-RU"/>
          </w:rPr>
          <w:t>http://kultura.gov.by/page/akhova-pratsy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:rsidR="000B5C35" w:rsidRPr="00697186" w:rsidRDefault="000B5C35" w:rsidP="000B5C35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97186">
        <w:rPr>
          <w:rFonts w:ascii="Times New Roman" w:hAnsi="Times New Roman"/>
          <w:sz w:val="24"/>
          <w:szCs w:val="24"/>
          <w:lang w:eastAsia="ru-RU"/>
        </w:rPr>
        <w:t xml:space="preserve">Управление культурными ландшафтами и иными объектами историко-культурного наследия в национальных парках.- Интернет ресурс: </w:t>
      </w:r>
      <w:hyperlink r:id="rId10" w:history="1">
        <w:r w:rsidRPr="00697186">
          <w:rPr>
            <w:rFonts w:ascii="Times New Roman" w:hAnsi="Times New Roman"/>
            <w:sz w:val="24"/>
            <w:szCs w:val="24"/>
            <w:lang w:eastAsia="ru-RU"/>
          </w:rPr>
          <w:t>http://www.biodiversity.ru/publications/books/managcult/p2.html</w:t>
        </w:r>
      </w:hyperlink>
    </w:p>
    <w:p w:rsidR="000B5C35" w:rsidRDefault="000B5C35" w:rsidP="000B5C35">
      <w:pPr>
        <w:spacing w:before="120"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Дополнительная</w:t>
      </w:r>
    </w:p>
    <w:p w:rsidR="000B5C35" w:rsidRPr="00A4094D" w:rsidRDefault="000B5C35" w:rsidP="000B5C35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i/>
          <w:sz w:val="24"/>
          <w:szCs w:val="24"/>
          <w:lang w:val="en-US" w:eastAsia="ru-RU"/>
        </w:rPr>
      </w:pPr>
      <w:r w:rsidRPr="005759C0">
        <w:rPr>
          <w:rFonts w:ascii="Times New Roman" w:hAnsi="Times New Roman"/>
          <w:sz w:val="24"/>
          <w:szCs w:val="24"/>
          <w:lang w:val="en-GB" w:eastAsia="ru-RU"/>
        </w:rPr>
        <w:t>International Council of the Monuments and Sites. 13</w:t>
      </w:r>
      <w:r w:rsidRPr="005759C0">
        <w:rPr>
          <w:rFonts w:ascii="Times New Roman" w:hAnsi="Times New Roman"/>
          <w:sz w:val="24"/>
          <w:szCs w:val="24"/>
          <w:vertAlign w:val="superscript"/>
          <w:lang w:val="en-GB" w:eastAsia="ru-RU"/>
        </w:rPr>
        <w:t>th</w:t>
      </w:r>
      <w:r w:rsidRPr="005759C0">
        <w:rPr>
          <w:rFonts w:ascii="Times New Roman" w:hAnsi="Times New Roman"/>
          <w:sz w:val="24"/>
          <w:szCs w:val="24"/>
          <w:lang w:val="en-GB" w:eastAsia="ru-RU"/>
        </w:rPr>
        <w:t xml:space="preserve"> General Assembly. Scientific Symposium “Strategies for the World Cultural Heritage. Preservation in the Globalised World: Principles, Practices and Perspectives”.- Spain: Spanish National Committee of ICOMOS</w:t>
      </w:r>
      <w:r w:rsidRPr="005759C0">
        <w:rPr>
          <w:rFonts w:ascii="Times New Roman" w:hAnsi="Times New Roman"/>
          <w:sz w:val="24"/>
          <w:szCs w:val="24"/>
          <w:lang w:val="be-BY" w:eastAsia="ru-RU"/>
        </w:rPr>
        <w:t>,</w:t>
      </w:r>
      <w:r w:rsidRPr="005759C0">
        <w:rPr>
          <w:rFonts w:ascii="Times New Roman" w:hAnsi="Times New Roman"/>
          <w:sz w:val="24"/>
          <w:szCs w:val="24"/>
          <w:lang w:val="en-GB" w:eastAsia="ru-RU"/>
        </w:rPr>
        <w:t xml:space="preserve"> 2002</w:t>
      </w:r>
      <w:r w:rsidRPr="0071741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</w:p>
    <w:p w:rsidR="000B5C35" w:rsidRPr="00A4094D" w:rsidRDefault="000B5C35" w:rsidP="000B5C35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val="en-GB" w:eastAsia="ru-RU"/>
        </w:rPr>
      </w:pPr>
      <w:r w:rsidRPr="00A4094D">
        <w:rPr>
          <w:rFonts w:ascii="Times New Roman" w:hAnsi="Times New Roman"/>
          <w:sz w:val="24"/>
          <w:szCs w:val="24"/>
          <w:lang w:val="en-US" w:eastAsia="ru-RU"/>
        </w:rPr>
        <w:t xml:space="preserve"> Urban conservation glossary.- </w:t>
      </w:r>
      <w:r w:rsidRPr="00A4094D">
        <w:rPr>
          <w:rFonts w:ascii="Times New Roman" w:hAnsi="Times New Roman"/>
          <w:sz w:val="24"/>
          <w:szCs w:val="24"/>
          <w:lang w:eastAsia="ru-RU"/>
        </w:rPr>
        <w:t>Интернет</w:t>
      </w:r>
      <w:r w:rsidRPr="00A4094D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A4094D">
        <w:rPr>
          <w:rFonts w:ascii="Times New Roman" w:hAnsi="Times New Roman"/>
          <w:sz w:val="24"/>
          <w:szCs w:val="24"/>
          <w:lang w:eastAsia="ru-RU"/>
        </w:rPr>
        <w:t>ресурс</w:t>
      </w:r>
      <w:r w:rsidRPr="00A4094D">
        <w:rPr>
          <w:rFonts w:ascii="Times New Roman" w:hAnsi="Times New Roman"/>
          <w:sz w:val="24"/>
          <w:szCs w:val="24"/>
          <w:lang w:val="en-US" w:eastAsia="ru-RU"/>
        </w:rPr>
        <w:t xml:space="preserve">: </w:t>
      </w:r>
      <w:hyperlink r:id="rId11" w:history="1">
        <w:r w:rsidRPr="00A4094D">
          <w:rPr>
            <w:rFonts w:ascii="Times New Roman" w:hAnsi="Times New Roman"/>
            <w:sz w:val="24"/>
            <w:szCs w:val="24"/>
            <w:lang w:val="en-US" w:eastAsia="ru-RU"/>
          </w:rPr>
          <w:t>http://www.gdrc.org/heritage/doc-repository.html</w:t>
        </w:r>
      </w:hyperlink>
    </w:p>
    <w:p w:rsidR="00CF504C" w:rsidRPr="000B5C35" w:rsidRDefault="00CF504C">
      <w:pPr>
        <w:rPr>
          <w:lang w:val="en-GB"/>
        </w:rPr>
      </w:pPr>
    </w:p>
    <w:sectPr w:rsidR="00CF504C" w:rsidRPr="000B5C35" w:rsidSect="00CF50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18AA"/>
    <w:multiLevelType w:val="multilevel"/>
    <w:tmpl w:val="C57CAE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151E5AD2"/>
    <w:multiLevelType w:val="hybridMultilevel"/>
    <w:tmpl w:val="A1885D06"/>
    <w:lvl w:ilvl="0" w:tplc="19AC5462">
      <w:start w:val="1"/>
      <w:numFmt w:val="bullet"/>
      <w:pStyle w:val="PuntatoTAC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7067CC"/>
    <w:multiLevelType w:val="multilevel"/>
    <w:tmpl w:val="321CCB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2"/>
      <w:lvlText w:val="%1.%2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3"/>
      <w:lvlText w:val="%1.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080"/>
        </w:tabs>
        <w:ind w:left="851" w:hanging="851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851" w:hanging="851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851" w:hanging="851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851" w:hanging="851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851" w:hanging="851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851" w:hanging="851"/>
      </w:pPr>
    </w:lvl>
  </w:abstractNum>
  <w:abstractNum w:abstractNumId="3">
    <w:nsid w:val="2F99363B"/>
    <w:multiLevelType w:val="multilevel"/>
    <w:tmpl w:val="A68A97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5E970769"/>
    <w:multiLevelType w:val="hybridMultilevel"/>
    <w:tmpl w:val="934C3C80"/>
    <w:lvl w:ilvl="0" w:tplc="613EF55A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141"/>
  <w:characterSpacingControl w:val="doNotCompress"/>
  <w:compat/>
  <w:rsids>
    <w:rsidRoot w:val="000B5C35"/>
    <w:rsid w:val="000836EC"/>
    <w:rsid w:val="000B5C35"/>
    <w:rsid w:val="0024429A"/>
    <w:rsid w:val="0028035F"/>
    <w:rsid w:val="00611B56"/>
    <w:rsid w:val="00651DE2"/>
    <w:rsid w:val="008A1067"/>
    <w:rsid w:val="00CF504C"/>
    <w:rsid w:val="00DF2FCE"/>
    <w:rsid w:val="00F44B06"/>
    <w:rsid w:val="00FA2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e-BY" w:eastAsia="be-BY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C35"/>
    <w:pPr>
      <w:spacing w:after="200" w:line="276" w:lineRule="auto"/>
    </w:pPr>
    <w:rPr>
      <w:rFonts w:ascii="Calibri" w:hAnsi="Calibri"/>
      <w:sz w:val="22"/>
      <w:szCs w:val="22"/>
      <w:lang w:val="ru-RU" w:eastAsia="en-US"/>
    </w:rPr>
  </w:style>
  <w:style w:type="paragraph" w:styleId="10">
    <w:name w:val="heading 1"/>
    <w:basedOn w:val="a"/>
    <w:next w:val="a"/>
    <w:link w:val="11"/>
    <w:uiPriority w:val="9"/>
    <w:qFormat/>
    <w:rsid w:val="00FA2C13"/>
    <w:pPr>
      <w:keepNext/>
      <w:outlineLvl w:val="0"/>
    </w:pPr>
    <w:rPr>
      <w:b/>
      <w:bCs/>
      <w:color w:val="008CCC"/>
      <w:sz w:val="32"/>
      <w:u w:val="single"/>
      <w:lang w:val="en-US"/>
    </w:rPr>
  </w:style>
  <w:style w:type="paragraph" w:styleId="2">
    <w:name w:val="heading 2"/>
    <w:basedOn w:val="a"/>
    <w:next w:val="a"/>
    <w:link w:val="20"/>
    <w:qFormat/>
    <w:rsid w:val="00FA2C13"/>
    <w:pPr>
      <w:keepNext/>
      <w:keepLines/>
      <w:numPr>
        <w:ilvl w:val="1"/>
        <w:numId w:val="3"/>
      </w:numPr>
      <w:spacing w:before="240" w:after="300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FA2C13"/>
    <w:pPr>
      <w:keepNext/>
      <w:keepLines/>
      <w:numPr>
        <w:ilvl w:val="2"/>
        <w:numId w:val="3"/>
      </w:numPr>
      <w:spacing w:before="240" w:after="300"/>
      <w:outlineLvl w:val="2"/>
    </w:pPr>
    <w:rPr>
      <w:b/>
      <w:bCs/>
      <w:color w:val="5F5F5F"/>
      <w:sz w:val="26"/>
      <w:szCs w:val="26"/>
    </w:rPr>
  </w:style>
  <w:style w:type="paragraph" w:styleId="4">
    <w:name w:val="heading 4"/>
    <w:basedOn w:val="a"/>
    <w:next w:val="a"/>
    <w:link w:val="40"/>
    <w:qFormat/>
    <w:rsid w:val="00FA2C13"/>
    <w:pPr>
      <w:keepNext/>
      <w:keepLines/>
      <w:numPr>
        <w:ilvl w:val="3"/>
        <w:numId w:val="3"/>
      </w:numPr>
      <w:spacing w:before="240" w:after="300"/>
      <w:outlineLvl w:val="3"/>
    </w:pPr>
    <w:rPr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FA2C13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semiHidden/>
    <w:unhideWhenUsed/>
    <w:qFormat/>
    <w:rsid w:val="00FA2C13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semiHidden/>
    <w:unhideWhenUsed/>
    <w:qFormat/>
    <w:rsid w:val="00FA2C13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qFormat/>
    <w:rsid w:val="00FA2C13"/>
    <w:pPr>
      <w:keepNext/>
      <w:keepLines/>
      <w:spacing w:before="240" w:after="300"/>
      <w:jc w:val="center"/>
      <w:outlineLvl w:val="7"/>
    </w:pPr>
    <w:rPr>
      <w:b/>
      <w:bCs/>
      <w:sz w:val="32"/>
      <w:szCs w:val="28"/>
    </w:rPr>
  </w:style>
  <w:style w:type="paragraph" w:styleId="9">
    <w:name w:val="heading 9"/>
    <w:basedOn w:val="a"/>
    <w:next w:val="a"/>
    <w:link w:val="90"/>
    <w:qFormat/>
    <w:rsid w:val="00FA2C13"/>
    <w:pPr>
      <w:keepNext/>
      <w:keepLines/>
      <w:spacing w:before="2400" w:after="300"/>
      <w:jc w:val="center"/>
      <w:outlineLvl w:val="8"/>
    </w:pPr>
    <w:rPr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FA2C13"/>
    <w:rPr>
      <w:rFonts w:ascii="Century Gothic" w:hAnsi="Century Gothic"/>
      <w:b/>
      <w:bCs/>
      <w:color w:val="008CCC"/>
      <w:sz w:val="32"/>
      <w:szCs w:val="24"/>
      <w:u w:val="single"/>
      <w:lang w:val="en-US" w:eastAsia="en-US"/>
    </w:rPr>
  </w:style>
  <w:style w:type="character" w:customStyle="1" w:styleId="20">
    <w:name w:val="Заголовок 2 Знак"/>
    <w:basedOn w:val="a0"/>
    <w:link w:val="2"/>
    <w:rsid w:val="00FA2C13"/>
    <w:rPr>
      <w:rFonts w:ascii="Century Gothic" w:hAnsi="Century Gothic"/>
      <w:b/>
      <w:bCs/>
      <w:sz w:val="28"/>
      <w:szCs w:val="28"/>
      <w:lang w:val="en-GB" w:eastAsia="en-US"/>
    </w:rPr>
  </w:style>
  <w:style w:type="character" w:customStyle="1" w:styleId="30">
    <w:name w:val="Заголовок 3 Знак"/>
    <w:basedOn w:val="a0"/>
    <w:link w:val="3"/>
    <w:rsid w:val="00FA2C13"/>
    <w:rPr>
      <w:rFonts w:ascii="Century Gothic" w:hAnsi="Century Gothic"/>
      <w:b/>
      <w:bCs/>
      <w:color w:val="5F5F5F"/>
      <w:sz w:val="26"/>
      <w:szCs w:val="26"/>
      <w:lang w:val="en-GB" w:eastAsia="en-US"/>
    </w:rPr>
  </w:style>
  <w:style w:type="character" w:customStyle="1" w:styleId="40">
    <w:name w:val="Заголовок 4 Знак"/>
    <w:basedOn w:val="a0"/>
    <w:link w:val="4"/>
    <w:rsid w:val="00FA2C13"/>
    <w:rPr>
      <w:rFonts w:ascii="Century Gothic" w:hAnsi="Century Gothic"/>
      <w:b/>
      <w:bCs/>
      <w:szCs w:val="24"/>
      <w:lang w:val="en-GB" w:eastAsia="en-US"/>
    </w:rPr>
  </w:style>
  <w:style w:type="character" w:customStyle="1" w:styleId="50">
    <w:name w:val="Заголовок 5 Знак"/>
    <w:basedOn w:val="a0"/>
    <w:link w:val="5"/>
    <w:semiHidden/>
    <w:rsid w:val="00FA2C13"/>
    <w:rPr>
      <w:rFonts w:ascii="Cambria" w:eastAsia="Times New Roman" w:hAnsi="Cambria" w:cs="Times New Roman"/>
      <w:color w:val="243F60"/>
      <w:szCs w:val="24"/>
      <w:lang w:val="en-GB" w:eastAsia="en-US"/>
    </w:rPr>
  </w:style>
  <w:style w:type="character" w:customStyle="1" w:styleId="60">
    <w:name w:val="Заголовок 6 Знак"/>
    <w:basedOn w:val="a0"/>
    <w:link w:val="6"/>
    <w:semiHidden/>
    <w:rsid w:val="00FA2C13"/>
    <w:rPr>
      <w:rFonts w:ascii="Cambria" w:eastAsia="Times New Roman" w:hAnsi="Cambria" w:cs="Times New Roman"/>
      <w:i/>
      <w:iCs/>
      <w:color w:val="243F60"/>
      <w:szCs w:val="24"/>
      <w:lang w:val="en-GB" w:eastAsia="en-US"/>
    </w:rPr>
  </w:style>
  <w:style w:type="character" w:customStyle="1" w:styleId="70">
    <w:name w:val="Заголовок 7 Знак"/>
    <w:basedOn w:val="a0"/>
    <w:link w:val="7"/>
    <w:semiHidden/>
    <w:rsid w:val="00FA2C13"/>
    <w:rPr>
      <w:rFonts w:ascii="Cambria" w:eastAsia="Times New Roman" w:hAnsi="Cambria" w:cs="Times New Roman"/>
      <w:i/>
      <w:iCs/>
      <w:color w:val="404040"/>
      <w:szCs w:val="24"/>
      <w:lang w:val="en-GB" w:eastAsia="en-US"/>
    </w:rPr>
  </w:style>
  <w:style w:type="character" w:customStyle="1" w:styleId="80">
    <w:name w:val="Заголовок 8 Знак"/>
    <w:basedOn w:val="a0"/>
    <w:link w:val="8"/>
    <w:rsid w:val="00FA2C13"/>
    <w:rPr>
      <w:rFonts w:ascii="Century Gothic" w:hAnsi="Century Gothic"/>
      <w:b/>
      <w:bCs/>
      <w:sz w:val="32"/>
      <w:szCs w:val="28"/>
      <w:lang w:val="en-GB" w:eastAsia="en-US"/>
    </w:rPr>
  </w:style>
  <w:style w:type="character" w:customStyle="1" w:styleId="90">
    <w:name w:val="Заголовок 9 Знак"/>
    <w:basedOn w:val="a0"/>
    <w:link w:val="9"/>
    <w:rsid w:val="00FA2C13"/>
    <w:rPr>
      <w:rFonts w:ascii="Century Gothic" w:hAnsi="Century Gothic"/>
      <w:b/>
      <w:bCs/>
      <w:sz w:val="28"/>
      <w:szCs w:val="32"/>
      <w:lang w:val="en-GB" w:eastAsia="en-US"/>
    </w:rPr>
  </w:style>
  <w:style w:type="paragraph" w:styleId="a3">
    <w:name w:val="header"/>
    <w:basedOn w:val="a"/>
    <w:link w:val="a4"/>
    <w:uiPriority w:val="99"/>
    <w:qFormat/>
    <w:rsid w:val="00FA2C13"/>
    <w:pPr>
      <w:tabs>
        <w:tab w:val="center" w:pos="4536"/>
      </w:tabs>
    </w:pPr>
    <w:rPr>
      <w:i/>
      <w:sz w:val="16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FA2C13"/>
    <w:rPr>
      <w:rFonts w:ascii="Century Gothic" w:hAnsi="Century Gothic"/>
      <w:i/>
      <w:sz w:val="16"/>
      <w:szCs w:val="24"/>
      <w:lang w:val="en-US" w:eastAsia="en-US"/>
    </w:rPr>
  </w:style>
  <w:style w:type="paragraph" w:styleId="a5">
    <w:name w:val="footer"/>
    <w:basedOn w:val="a"/>
    <w:link w:val="a6"/>
    <w:uiPriority w:val="99"/>
    <w:qFormat/>
    <w:rsid w:val="00FA2C13"/>
    <w:pPr>
      <w:tabs>
        <w:tab w:val="center" w:pos="4153"/>
        <w:tab w:val="right" w:pos="8306"/>
      </w:tabs>
    </w:pPr>
    <w:rPr>
      <w:i/>
      <w:sz w:val="16"/>
      <w:lang w:val="be-BY" w:eastAsia="be-BY"/>
    </w:rPr>
  </w:style>
  <w:style w:type="character" w:customStyle="1" w:styleId="a6">
    <w:name w:val="Нижний колонтитул Знак"/>
    <w:basedOn w:val="a0"/>
    <w:link w:val="a5"/>
    <w:uiPriority w:val="99"/>
    <w:rsid w:val="00FA2C13"/>
    <w:rPr>
      <w:rFonts w:ascii="Century Gothic" w:hAnsi="Century Gothic"/>
      <w:i/>
      <w:sz w:val="16"/>
      <w:szCs w:val="24"/>
    </w:rPr>
  </w:style>
  <w:style w:type="paragraph" w:styleId="a7">
    <w:name w:val="caption"/>
    <w:basedOn w:val="a"/>
    <w:next w:val="a"/>
    <w:qFormat/>
    <w:rsid w:val="00FA2C13"/>
    <w:pPr>
      <w:tabs>
        <w:tab w:val="left" w:pos="7020"/>
        <w:tab w:val="left" w:pos="7200"/>
      </w:tabs>
    </w:pPr>
    <w:rPr>
      <w:i/>
      <w:iCs/>
      <w:lang w:val="en-US"/>
    </w:rPr>
  </w:style>
  <w:style w:type="paragraph" w:styleId="a8">
    <w:name w:val="Title"/>
    <w:basedOn w:val="a"/>
    <w:link w:val="a9"/>
    <w:qFormat/>
    <w:rsid w:val="00FA2C13"/>
    <w:pPr>
      <w:jc w:val="center"/>
    </w:pPr>
    <w:rPr>
      <w:b/>
      <w:bCs/>
      <w:sz w:val="32"/>
      <w:szCs w:val="32"/>
      <w:lang w:eastAsia="be-BY"/>
    </w:rPr>
  </w:style>
  <w:style w:type="character" w:customStyle="1" w:styleId="a9">
    <w:name w:val="Название Знак"/>
    <w:basedOn w:val="a0"/>
    <w:link w:val="a8"/>
    <w:rsid w:val="00FA2C13"/>
    <w:rPr>
      <w:rFonts w:ascii="Century Gothic" w:hAnsi="Century Gothic"/>
      <w:b/>
      <w:bCs/>
      <w:sz w:val="32"/>
      <w:szCs w:val="32"/>
      <w:lang w:val="en-GB"/>
    </w:rPr>
  </w:style>
  <w:style w:type="character" w:styleId="aa">
    <w:name w:val="Emphasis"/>
    <w:basedOn w:val="a0"/>
    <w:uiPriority w:val="20"/>
    <w:qFormat/>
    <w:rsid w:val="00FA2C13"/>
    <w:rPr>
      <w:i/>
      <w:iCs/>
    </w:rPr>
  </w:style>
  <w:style w:type="paragraph" w:styleId="ab">
    <w:name w:val="No Spacing"/>
    <w:link w:val="ac"/>
    <w:uiPriority w:val="1"/>
    <w:qFormat/>
    <w:rsid w:val="00FA2C13"/>
    <w:rPr>
      <w:rFonts w:ascii="Calibri" w:hAnsi="Calibri"/>
      <w:sz w:val="22"/>
      <w:szCs w:val="22"/>
      <w:lang w:val="fr-FR" w:eastAsia="en-US"/>
    </w:rPr>
  </w:style>
  <w:style w:type="character" w:customStyle="1" w:styleId="ac">
    <w:name w:val="Без интервала Знак"/>
    <w:basedOn w:val="a0"/>
    <w:link w:val="ab"/>
    <w:uiPriority w:val="1"/>
    <w:rsid w:val="00FA2C13"/>
    <w:rPr>
      <w:rFonts w:ascii="Calibri" w:hAnsi="Calibri"/>
      <w:sz w:val="22"/>
      <w:szCs w:val="22"/>
      <w:lang w:val="fr-FR" w:eastAsia="en-US"/>
    </w:rPr>
  </w:style>
  <w:style w:type="paragraph" w:styleId="ad">
    <w:name w:val="List Paragraph"/>
    <w:basedOn w:val="a"/>
    <w:uiPriority w:val="34"/>
    <w:qFormat/>
    <w:rsid w:val="00FA2C13"/>
    <w:pPr>
      <w:ind w:left="720"/>
      <w:contextualSpacing/>
    </w:pPr>
    <w:rPr>
      <w:rFonts w:ascii="Times New Roman" w:hAnsi="Times New Roman"/>
      <w:sz w:val="24"/>
      <w:lang w:eastAsia="en-GB"/>
    </w:rPr>
  </w:style>
  <w:style w:type="character" w:styleId="ae">
    <w:name w:val="Subtle Emphasis"/>
    <w:basedOn w:val="a0"/>
    <w:uiPriority w:val="19"/>
    <w:qFormat/>
    <w:rsid w:val="00FA2C13"/>
    <w:rPr>
      <w:rFonts w:eastAsia="Times New Roman" w:cs="Times New Roman"/>
      <w:bCs w:val="0"/>
      <w:i/>
      <w:iCs/>
      <w:color w:val="808080"/>
      <w:szCs w:val="22"/>
      <w:lang w:val="en-US"/>
    </w:rPr>
  </w:style>
  <w:style w:type="paragraph" w:styleId="af">
    <w:name w:val="TOC Heading"/>
    <w:basedOn w:val="10"/>
    <w:next w:val="a"/>
    <w:uiPriority w:val="39"/>
    <w:semiHidden/>
    <w:unhideWhenUsed/>
    <w:qFormat/>
    <w:rsid w:val="00FA2C13"/>
    <w:pPr>
      <w:keepLines/>
      <w:spacing w:before="480"/>
      <w:outlineLvl w:val="9"/>
    </w:pPr>
    <w:rPr>
      <w:rFonts w:ascii="Cambria" w:hAnsi="Cambria"/>
      <w:color w:val="365F91"/>
      <w:sz w:val="28"/>
      <w:szCs w:val="28"/>
      <w:u w:val="none"/>
      <w:lang w:val="it-IT"/>
    </w:rPr>
  </w:style>
  <w:style w:type="paragraph" w:customStyle="1" w:styleId="HeadingAnnexes">
    <w:name w:val="Heading Annexes"/>
    <w:basedOn w:val="10"/>
    <w:next w:val="a"/>
    <w:qFormat/>
    <w:rsid w:val="00FA2C13"/>
    <w:pPr>
      <w:spacing w:before="2400"/>
      <w:jc w:val="center"/>
    </w:pPr>
    <w:rPr>
      <w:sz w:val="36"/>
      <w:szCs w:val="20"/>
    </w:rPr>
  </w:style>
  <w:style w:type="paragraph" w:customStyle="1" w:styleId="PuntatoTAC">
    <w:name w:val="Puntato TAC"/>
    <w:basedOn w:val="ad"/>
    <w:qFormat/>
    <w:rsid w:val="00FA2C13"/>
    <w:pPr>
      <w:numPr>
        <w:numId w:val="4"/>
      </w:numPr>
    </w:pPr>
    <w:rPr>
      <w:rFonts w:ascii="Century Gothic" w:hAnsi="Century Gothic"/>
      <w:sz w:val="20"/>
      <w:szCs w:val="20"/>
    </w:rPr>
  </w:style>
  <w:style w:type="paragraph" w:customStyle="1" w:styleId="Normalegrasso">
    <w:name w:val="Normale grasso"/>
    <w:basedOn w:val="a"/>
    <w:qFormat/>
    <w:rsid w:val="00FA2C13"/>
    <w:rPr>
      <w:b/>
    </w:rPr>
  </w:style>
  <w:style w:type="paragraph" w:customStyle="1" w:styleId="DecimalAligned">
    <w:name w:val="Decimal Aligned"/>
    <w:basedOn w:val="a"/>
    <w:uiPriority w:val="40"/>
    <w:qFormat/>
    <w:rsid w:val="00FA2C13"/>
    <w:pPr>
      <w:tabs>
        <w:tab w:val="decimal" w:pos="360"/>
      </w:tabs>
    </w:pPr>
    <w:rPr>
      <w:lang w:val="en-US"/>
    </w:rPr>
  </w:style>
  <w:style w:type="paragraph" w:customStyle="1" w:styleId="1">
    <w:name w:val="Стиль1"/>
    <w:basedOn w:val="10"/>
    <w:link w:val="12"/>
    <w:qFormat/>
    <w:rsid w:val="00FA2C13"/>
    <w:pPr>
      <w:numPr>
        <w:numId w:val="5"/>
      </w:numPr>
      <w:spacing w:before="240" w:after="240"/>
    </w:pPr>
    <w:rPr>
      <w:sz w:val="20"/>
      <w:szCs w:val="20"/>
      <w:lang w:val="en-GB"/>
    </w:rPr>
  </w:style>
  <w:style w:type="character" w:customStyle="1" w:styleId="12">
    <w:name w:val="Стиль1 Знак"/>
    <w:basedOn w:val="11"/>
    <w:link w:val="1"/>
    <w:rsid w:val="00FA2C13"/>
    <w:rPr>
      <w:b/>
      <w:bCs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by/main.aspx?guid=3871&amp;p0=h10600098&amp;p2=%7bNRPA%7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insk.gov.by/share/2010/04/08/genplan.s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insk.gov.by/share/2010/04/08/data/20100520.generalplan.rules.pdf" TargetMode="External"/><Relationship Id="rId11" Type="http://schemas.openxmlformats.org/officeDocument/2006/relationships/hyperlink" Target="http://www.gdrc.org/heritage/doc-repository.html" TargetMode="External"/><Relationship Id="rId5" Type="http://schemas.openxmlformats.org/officeDocument/2006/relationships/hyperlink" Target="http://minsk.gov.by/share/2010/04/08/data/20100520.generalplan.main.pdf" TargetMode="External"/><Relationship Id="rId10" Type="http://schemas.openxmlformats.org/officeDocument/2006/relationships/hyperlink" Target="http://www.biodiversity.ru/publications/books/managcult/p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ultura.gov.by/page/akhova-prats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1924</Characters>
  <Application>Microsoft Office Word</Application>
  <DocSecurity>0</DocSecurity>
  <Lines>16</Lines>
  <Paragraphs>4</Paragraphs>
  <ScaleCrop>false</ScaleCrop>
  <Company>home</Company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Георгий Баранец</dc:creator>
  <cp:lastModifiedBy>Георгий Баранец</cp:lastModifiedBy>
  <cp:revision>1</cp:revision>
  <dcterms:created xsi:type="dcterms:W3CDTF">2012-07-19T12:32:00Z</dcterms:created>
  <dcterms:modified xsi:type="dcterms:W3CDTF">2012-07-19T12:33:00Z</dcterms:modified>
</cp:coreProperties>
</file>