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6F3" w:rsidRPr="004F2328" w:rsidRDefault="00C456F3" w:rsidP="00C456F3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4F2328">
        <w:rPr>
          <w:rFonts w:ascii="Times New Roman" w:hAnsi="Times New Roman"/>
          <w:b/>
          <w:sz w:val="24"/>
          <w:szCs w:val="24"/>
          <w:lang w:eastAsia="ru-RU"/>
        </w:rPr>
        <w:t>Литература:</w:t>
      </w:r>
    </w:p>
    <w:p w:rsidR="00C456F3" w:rsidRPr="004F2328" w:rsidRDefault="00C456F3" w:rsidP="00C456F3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4F2328">
        <w:rPr>
          <w:rFonts w:ascii="Times New Roman" w:hAnsi="Times New Roman"/>
          <w:i/>
          <w:sz w:val="24"/>
          <w:szCs w:val="24"/>
          <w:lang w:eastAsia="ru-RU"/>
        </w:rPr>
        <w:tab/>
        <w:t>Основная</w:t>
      </w:r>
    </w:p>
    <w:p w:rsidR="00C456F3" w:rsidRPr="005E2641" w:rsidRDefault="00C456F3" w:rsidP="00C456F3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5E2641">
        <w:rPr>
          <w:rFonts w:ascii="Times New Roman" w:hAnsi="Times New Roman"/>
          <w:sz w:val="24"/>
          <w:szCs w:val="24"/>
          <w:lang w:eastAsia="ru-RU"/>
        </w:rPr>
        <w:t xml:space="preserve">Генеральный план </w:t>
      </w:r>
      <w:proofErr w:type="gramStart"/>
      <w:r w:rsidRPr="005E2641">
        <w:rPr>
          <w:rFonts w:ascii="Times New Roman" w:hAnsi="Times New Roman"/>
          <w:sz w:val="24"/>
          <w:szCs w:val="24"/>
          <w:lang w:eastAsia="ru-RU"/>
        </w:rPr>
        <w:t>г</w:t>
      </w:r>
      <w:proofErr w:type="gramEnd"/>
      <w:r w:rsidRPr="005E2641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E2641">
        <w:rPr>
          <w:rFonts w:ascii="Times New Roman" w:hAnsi="Times New Roman"/>
          <w:sz w:val="24"/>
          <w:szCs w:val="24"/>
          <w:lang w:eastAsia="ru-RU"/>
        </w:rPr>
        <w:t xml:space="preserve">Минска с прилегающими территориями в пределах перспективной городской черты: Основные положения градостроительного развития </w:t>
      </w:r>
      <w:proofErr w:type="gramStart"/>
      <w:r w:rsidRPr="005E2641">
        <w:rPr>
          <w:rFonts w:ascii="Times New Roman" w:hAnsi="Times New Roman"/>
          <w:sz w:val="24"/>
          <w:szCs w:val="24"/>
          <w:lang w:eastAsia="ru-RU"/>
        </w:rPr>
        <w:t>г</w:t>
      </w:r>
      <w:proofErr w:type="gramEnd"/>
      <w:r w:rsidRPr="005E2641">
        <w:rPr>
          <w:rFonts w:ascii="Times New Roman" w:hAnsi="Times New Roman"/>
          <w:sz w:val="24"/>
          <w:szCs w:val="24"/>
          <w:lang w:eastAsia="ru-RU"/>
        </w:rPr>
        <w:t xml:space="preserve">. Минска. – Минск, 2010: </w:t>
      </w:r>
      <w:hyperlink r:id="rId5" w:history="1">
        <w:r w:rsidRPr="005E2641">
          <w:rPr>
            <w:rFonts w:ascii="Times New Roman" w:eastAsia="SimSun" w:hAnsi="Times New Roman"/>
            <w:sz w:val="24"/>
            <w:lang w:eastAsia="ru-RU"/>
          </w:rPr>
          <w:t>http://minsk.gov.by/share/2010/04/08/data/20100520.generalplan.main.pdf</w:t>
        </w:r>
      </w:hyperlink>
      <w:r w:rsidRPr="005E2641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C456F3" w:rsidRPr="00A30C1A" w:rsidRDefault="00C456F3" w:rsidP="00C456F3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5E2641">
        <w:rPr>
          <w:rFonts w:ascii="Times New Roman" w:hAnsi="Times New Roman"/>
          <w:sz w:val="24"/>
          <w:szCs w:val="24"/>
          <w:lang w:eastAsia="ru-RU"/>
        </w:rPr>
        <w:t xml:space="preserve">Генеральный план </w:t>
      </w:r>
      <w:proofErr w:type="gramStart"/>
      <w:r w:rsidRPr="005E2641">
        <w:rPr>
          <w:rFonts w:ascii="Times New Roman" w:hAnsi="Times New Roman"/>
          <w:sz w:val="24"/>
          <w:szCs w:val="24"/>
          <w:lang w:eastAsia="ru-RU"/>
        </w:rPr>
        <w:t>г</w:t>
      </w:r>
      <w:proofErr w:type="gramEnd"/>
      <w:r w:rsidRPr="005E2641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E2641">
        <w:rPr>
          <w:rFonts w:ascii="Times New Roman" w:hAnsi="Times New Roman"/>
          <w:sz w:val="24"/>
          <w:szCs w:val="24"/>
          <w:lang w:eastAsia="ru-RU"/>
        </w:rPr>
        <w:t>Минска с прилегающими территориями в пределах перспективной городской черты:</w:t>
      </w:r>
      <w:r>
        <w:rPr>
          <w:rFonts w:ascii="Times New Roman" w:hAnsi="Times New Roman"/>
          <w:sz w:val="24"/>
          <w:szCs w:val="24"/>
          <w:lang w:eastAsia="ru-RU"/>
        </w:rPr>
        <w:t xml:space="preserve"> Система регламентов.</w:t>
      </w:r>
      <w:r w:rsidRPr="00A30C1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E2641">
        <w:rPr>
          <w:rFonts w:ascii="Times New Roman" w:hAnsi="Times New Roman"/>
          <w:sz w:val="24"/>
          <w:szCs w:val="24"/>
          <w:lang w:eastAsia="ru-RU"/>
        </w:rPr>
        <w:t xml:space="preserve">– Минск, 2010: </w:t>
      </w:r>
      <w:hyperlink r:id="rId6" w:history="1">
        <w:r w:rsidRPr="008C6F6A">
          <w:rPr>
            <w:rFonts w:ascii="Times New Roman" w:hAnsi="Times New Roman"/>
            <w:sz w:val="24"/>
            <w:szCs w:val="24"/>
            <w:lang w:eastAsia="ru-RU"/>
          </w:rPr>
          <w:t>http://minsk.gov.by/share/2010/04/08/data/20100520.generalplan.rules.pdf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C456F3" w:rsidRPr="00A30C1A" w:rsidRDefault="00C456F3" w:rsidP="00C456F3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5E2641">
        <w:rPr>
          <w:rFonts w:ascii="Times New Roman" w:hAnsi="Times New Roman"/>
          <w:sz w:val="24"/>
          <w:szCs w:val="24"/>
          <w:lang w:eastAsia="ru-RU"/>
        </w:rPr>
        <w:t xml:space="preserve">Генеральный план </w:t>
      </w:r>
      <w:proofErr w:type="gramStart"/>
      <w:r w:rsidRPr="005E2641">
        <w:rPr>
          <w:rFonts w:ascii="Times New Roman" w:hAnsi="Times New Roman"/>
          <w:sz w:val="24"/>
          <w:szCs w:val="24"/>
          <w:lang w:eastAsia="ru-RU"/>
        </w:rPr>
        <w:t>г</w:t>
      </w:r>
      <w:proofErr w:type="gramEnd"/>
      <w:r w:rsidRPr="005E2641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E2641">
        <w:rPr>
          <w:rFonts w:ascii="Times New Roman" w:hAnsi="Times New Roman"/>
          <w:sz w:val="24"/>
          <w:szCs w:val="24"/>
          <w:lang w:eastAsia="ru-RU"/>
        </w:rPr>
        <w:t xml:space="preserve">Минска с прилегающими территориями в пределах перспективной городской черты: </w:t>
      </w:r>
      <w:r>
        <w:rPr>
          <w:rFonts w:ascii="Times New Roman" w:hAnsi="Times New Roman"/>
          <w:sz w:val="24"/>
          <w:szCs w:val="24"/>
          <w:lang w:eastAsia="ru-RU"/>
        </w:rPr>
        <w:t>Схема функционального зонирования</w:t>
      </w:r>
      <w:r w:rsidRPr="005E2641">
        <w:rPr>
          <w:rFonts w:ascii="Times New Roman" w:hAnsi="Times New Roman"/>
          <w:sz w:val="24"/>
          <w:szCs w:val="24"/>
          <w:lang w:eastAsia="ru-RU"/>
        </w:rPr>
        <w:t>. – Минск, 2010: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hyperlink r:id="rId7" w:history="1">
        <w:r w:rsidRPr="008C6F6A">
          <w:rPr>
            <w:rFonts w:ascii="Times New Roman" w:hAnsi="Times New Roman"/>
            <w:sz w:val="24"/>
            <w:szCs w:val="24"/>
            <w:lang w:eastAsia="ru-RU"/>
          </w:rPr>
          <w:t>http://minsk.gov.by/share/2010/04/08/genplan.shtml#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C456F3" w:rsidRDefault="00C456F3" w:rsidP="00C456F3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A30C1A">
        <w:rPr>
          <w:rFonts w:ascii="Times New Roman" w:hAnsi="Times New Roman"/>
          <w:sz w:val="24"/>
          <w:szCs w:val="24"/>
          <w:lang w:eastAsia="ru-RU"/>
        </w:rPr>
        <w:t>З</w:t>
      </w:r>
      <w:r w:rsidRPr="008C6F6A">
        <w:rPr>
          <w:rFonts w:ascii="Times New Roman" w:hAnsi="Times New Roman"/>
          <w:sz w:val="24"/>
          <w:szCs w:val="24"/>
          <w:lang w:eastAsia="ru-RU"/>
        </w:rPr>
        <w:t xml:space="preserve">акон </w:t>
      </w:r>
      <w:proofErr w:type="spellStart"/>
      <w:r w:rsidRPr="00A30C1A">
        <w:rPr>
          <w:rFonts w:ascii="Times New Roman" w:hAnsi="Times New Roman"/>
          <w:sz w:val="24"/>
          <w:szCs w:val="24"/>
          <w:lang w:eastAsia="ru-RU"/>
        </w:rPr>
        <w:t>Р</w:t>
      </w:r>
      <w:r w:rsidRPr="008C6F6A">
        <w:rPr>
          <w:rFonts w:ascii="Times New Roman" w:hAnsi="Times New Roman"/>
          <w:sz w:val="24"/>
          <w:szCs w:val="24"/>
          <w:lang w:eastAsia="ru-RU"/>
        </w:rPr>
        <w:t>эспублікі</w:t>
      </w:r>
      <w:proofErr w:type="spellEnd"/>
      <w:r w:rsidRPr="008C6F6A">
        <w:rPr>
          <w:rFonts w:ascii="Times New Roman" w:hAnsi="Times New Roman"/>
          <w:sz w:val="24"/>
          <w:szCs w:val="24"/>
          <w:lang w:eastAsia="ru-RU"/>
        </w:rPr>
        <w:t xml:space="preserve"> Беларусь Аб </w:t>
      </w:r>
      <w:proofErr w:type="spellStart"/>
      <w:r w:rsidRPr="008C6F6A">
        <w:rPr>
          <w:rFonts w:ascii="Times New Roman" w:hAnsi="Times New Roman"/>
          <w:sz w:val="24"/>
          <w:szCs w:val="24"/>
          <w:lang w:eastAsia="ru-RU"/>
        </w:rPr>
        <w:t>ахове</w:t>
      </w:r>
      <w:proofErr w:type="spellEnd"/>
      <w:r w:rsidRPr="008C6F6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8C6F6A">
        <w:rPr>
          <w:rFonts w:ascii="Times New Roman" w:hAnsi="Times New Roman"/>
          <w:sz w:val="24"/>
          <w:szCs w:val="24"/>
          <w:lang w:eastAsia="ru-RU"/>
        </w:rPr>
        <w:t>гісторыка-культурнай</w:t>
      </w:r>
      <w:proofErr w:type="spellEnd"/>
      <w:r w:rsidRPr="008C6F6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8C6F6A">
        <w:rPr>
          <w:rFonts w:ascii="Times New Roman" w:hAnsi="Times New Roman"/>
          <w:sz w:val="24"/>
          <w:szCs w:val="24"/>
          <w:lang w:eastAsia="ru-RU"/>
        </w:rPr>
        <w:t>спадчыны</w:t>
      </w:r>
      <w:proofErr w:type="spellEnd"/>
      <w:r w:rsidRPr="00A30C1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8C6F6A">
        <w:rPr>
          <w:rFonts w:ascii="Times New Roman" w:hAnsi="Times New Roman"/>
          <w:sz w:val="24"/>
          <w:szCs w:val="24"/>
          <w:lang w:eastAsia="ru-RU"/>
        </w:rPr>
        <w:t>Рэспублікі</w:t>
      </w:r>
      <w:proofErr w:type="spellEnd"/>
      <w:r w:rsidRPr="008C6F6A">
        <w:rPr>
          <w:rFonts w:ascii="Times New Roman" w:hAnsi="Times New Roman"/>
          <w:sz w:val="24"/>
          <w:szCs w:val="24"/>
          <w:lang w:eastAsia="ru-RU"/>
        </w:rPr>
        <w:t xml:space="preserve"> Беларусь</w:t>
      </w:r>
      <w:r w:rsidRPr="005E2641">
        <w:rPr>
          <w:rFonts w:ascii="Times New Roman" w:hAnsi="Times New Roman"/>
          <w:sz w:val="24"/>
          <w:szCs w:val="24"/>
          <w:lang w:eastAsia="ru-RU"/>
        </w:rPr>
        <w:t>. –</w:t>
      </w:r>
      <w:r w:rsidRPr="008C6F6A">
        <w:rPr>
          <w:rFonts w:ascii="Times New Roman" w:hAnsi="Times New Roman"/>
          <w:sz w:val="24"/>
          <w:szCs w:val="24"/>
          <w:lang w:eastAsia="ru-RU"/>
        </w:rPr>
        <w:t xml:space="preserve"> 9 </w:t>
      </w:r>
      <w:proofErr w:type="spellStart"/>
      <w:r w:rsidRPr="008C6F6A">
        <w:rPr>
          <w:rFonts w:ascii="Times New Roman" w:hAnsi="Times New Roman"/>
          <w:sz w:val="24"/>
          <w:szCs w:val="24"/>
          <w:lang w:eastAsia="ru-RU"/>
        </w:rPr>
        <w:t>студзеня</w:t>
      </w:r>
      <w:proofErr w:type="spellEnd"/>
      <w:r w:rsidRPr="008C6F6A">
        <w:rPr>
          <w:rFonts w:ascii="Times New Roman" w:hAnsi="Times New Roman"/>
          <w:sz w:val="24"/>
          <w:szCs w:val="24"/>
          <w:lang w:eastAsia="ru-RU"/>
        </w:rPr>
        <w:t xml:space="preserve"> 2006 г. № 98-З: </w:t>
      </w:r>
      <w:hyperlink r:id="rId8" w:history="1">
        <w:r w:rsidRPr="008C6F6A">
          <w:rPr>
            <w:rFonts w:ascii="Times New Roman" w:hAnsi="Times New Roman"/>
            <w:sz w:val="24"/>
            <w:szCs w:val="24"/>
            <w:lang w:eastAsia="ru-RU"/>
          </w:rPr>
          <w:t>http://www.pravo.by/main.aspx?guid=3871&amp;p0=h10600098&amp;p2={NRPA}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End"/>
    </w:p>
    <w:p w:rsidR="00C456F3" w:rsidRPr="008230F8" w:rsidRDefault="00C456F3" w:rsidP="00C456F3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230F8">
        <w:rPr>
          <w:rFonts w:ascii="Times New Roman" w:hAnsi="Times New Roman"/>
          <w:sz w:val="24"/>
          <w:szCs w:val="24"/>
          <w:lang w:eastAsia="ru-RU"/>
        </w:rPr>
        <w:t>Закон Республики  Беларусь</w:t>
      </w:r>
      <w:proofErr w:type="gramStart"/>
      <w:r w:rsidRPr="008230F8">
        <w:rPr>
          <w:rFonts w:ascii="Times New Roman" w:hAnsi="Times New Roman"/>
          <w:sz w:val="24"/>
          <w:szCs w:val="24"/>
          <w:lang w:eastAsia="ru-RU"/>
        </w:rPr>
        <w:t xml:space="preserve"> О</w:t>
      </w:r>
      <w:proofErr w:type="gramEnd"/>
      <w:r w:rsidRPr="008230F8">
        <w:rPr>
          <w:rFonts w:ascii="Times New Roman" w:hAnsi="Times New Roman"/>
          <w:sz w:val="24"/>
          <w:szCs w:val="24"/>
          <w:lang w:eastAsia="ru-RU"/>
        </w:rPr>
        <w:t xml:space="preserve">б архитектурной, градостроительной и строительной деятельности в Республике Беларусь.- 5 июля 2004 г. № 300-З: </w:t>
      </w:r>
      <w:hyperlink r:id="rId9" w:history="1">
        <w:r w:rsidRPr="008230F8">
          <w:rPr>
            <w:rFonts w:ascii="Times New Roman" w:hAnsi="Times New Roman"/>
            <w:sz w:val="24"/>
            <w:szCs w:val="24"/>
            <w:lang w:eastAsia="ru-RU"/>
          </w:rPr>
          <w:t>http://www.pravo.by/main.aspx?guid=3871&amp;p0=h10400300&amp;p2={NRPA}</w:t>
        </w:r>
      </w:hyperlink>
      <w:r w:rsidRPr="008230F8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C456F3" w:rsidRDefault="00C456F3" w:rsidP="00C456F3">
      <w:pPr>
        <w:spacing w:before="120" w:after="0" w:line="240" w:lineRule="auto"/>
        <w:ind w:left="720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>Дополнительная</w:t>
      </w:r>
    </w:p>
    <w:p w:rsidR="00C456F3" w:rsidRPr="00D36E4D" w:rsidRDefault="00C456F3" w:rsidP="00C456F3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i/>
          <w:sz w:val="24"/>
          <w:szCs w:val="24"/>
          <w:lang w:val="en-US" w:eastAsia="ru-RU"/>
        </w:rPr>
      </w:pPr>
      <w:r w:rsidRPr="00D36E4D">
        <w:rPr>
          <w:rFonts w:ascii="Times New Roman" w:hAnsi="Times New Roman"/>
          <w:sz w:val="24"/>
          <w:szCs w:val="24"/>
          <w:lang w:val="en-US" w:eastAsia="ru-RU"/>
        </w:rPr>
        <w:t xml:space="preserve">Urban conservation glossary.- </w:t>
      </w:r>
      <w:r w:rsidRPr="00E37692">
        <w:rPr>
          <w:rFonts w:ascii="Times New Roman" w:hAnsi="Times New Roman"/>
          <w:sz w:val="24"/>
          <w:szCs w:val="24"/>
          <w:lang w:eastAsia="ru-RU"/>
        </w:rPr>
        <w:t>Интернет</w:t>
      </w:r>
      <w:r w:rsidRPr="00D36E4D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E37692">
        <w:rPr>
          <w:rFonts w:ascii="Times New Roman" w:hAnsi="Times New Roman"/>
          <w:sz w:val="24"/>
          <w:szCs w:val="24"/>
          <w:lang w:eastAsia="ru-RU"/>
        </w:rPr>
        <w:t>ресурс</w:t>
      </w:r>
      <w:r w:rsidRPr="00D36E4D">
        <w:rPr>
          <w:rFonts w:ascii="Times New Roman" w:hAnsi="Times New Roman"/>
          <w:sz w:val="24"/>
          <w:szCs w:val="24"/>
          <w:lang w:val="en-US" w:eastAsia="ru-RU"/>
        </w:rPr>
        <w:t xml:space="preserve">: </w:t>
      </w:r>
      <w:hyperlink r:id="rId10" w:history="1">
        <w:r w:rsidRPr="00D36E4D">
          <w:rPr>
            <w:rFonts w:ascii="Times New Roman" w:hAnsi="Times New Roman"/>
            <w:sz w:val="24"/>
            <w:szCs w:val="24"/>
            <w:lang w:val="en-US" w:eastAsia="ru-RU"/>
          </w:rPr>
          <w:t>http://www.gdrc.org/heritage/doc-repository.html</w:t>
        </w:r>
      </w:hyperlink>
    </w:p>
    <w:p w:rsidR="00CF504C" w:rsidRPr="00C456F3" w:rsidRDefault="00CF504C">
      <w:pPr>
        <w:rPr>
          <w:lang w:val="en-US"/>
        </w:rPr>
      </w:pPr>
    </w:p>
    <w:sectPr w:rsidR="00CF504C" w:rsidRPr="00C456F3" w:rsidSect="00CF50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E5AD2"/>
    <w:multiLevelType w:val="hybridMultilevel"/>
    <w:tmpl w:val="A1885D06"/>
    <w:lvl w:ilvl="0" w:tplc="19AC5462">
      <w:start w:val="1"/>
      <w:numFmt w:val="bullet"/>
      <w:pStyle w:val="PuntatoTAC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7067CC"/>
    <w:multiLevelType w:val="multilevel"/>
    <w:tmpl w:val="321CCB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2"/>
      <w:lvlText w:val="%1.%2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3"/>
      <w:lvlText w:val="%1.%2.%3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080"/>
        </w:tabs>
        <w:ind w:left="851" w:hanging="851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851" w:hanging="851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851" w:hanging="851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851" w:hanging="851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851" w:hanging="851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851" w:hanging="851"/>
      </w:pPr>
    </w:lvl>
  </w:abstractNum>
  <w:abstractNum w:abstractNumId="2">
    <w:nsid w:val="5E970769"/>
    <w:multiLevelType w:val="hybridMultilevel"/>
    <w:tmpl w:val="934C3C80"/>
    <w:lvl w:ilvl="0" w:tplc="613EF55A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D828A5"/>
    <w:multiLevelType w:val="multilevel"/>
    <w:tmpl w:val="63BEE85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6FC4108D"/>
    <w:multiLevelType w:val="multilevel"/>
    <w:tmpl w:val="EE84E77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141"/>
  <w:characterSpacingControl w:val="doNotCompress"/>
  <w:compat/>
  <w:rsids>
    <w:rsidRoot w:val="00C456F3"/>
    <w:rsid w:val="0024429A"/>
    <w:rsid w:val="0028035F"/>
    <w:rsid w:val="00474B67"/>
    <w:rsid w:val="00611B56"/>
    <w:rsid w:val="00651DE2"/>
    <w:rsid w:val="008A1067"/>
    <w:rsid w:val="00C456F3"/>
    <w:rsid w:val="00CF504C"/>
    <w:rsid w:val="00DF2FCE"/>
    <w:rsid w:val="00F44B06"/>
    <w:rsid w:val="00FA2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e-BY" w:eastAsia="be-BY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6F3"/>
    <w:pPr>
      <w:spacing w:after="200" w:line="276" w:lineRule="auto"/>
    </w:pPr>
    <w:rPr>
      <w:rFonts w:ascii="Calibri" w:hAnsi="Calibri"/>
      <w:sz w:val="22"/>
      <w:szCs w:val="22"/>
      <w:lang w:val="ru-RU" w:eastAsia="en-US"/>
    </w:rPr>
  </w:style>
  <w:style w:type="paragraph" w:styleId="10">
    <w:name w:val="heading 1"/>
    <w:basedOn w:val="a"/>
    <w:next w:val="a"/>
    <w:link w:val="11"/>
    <w:uiPriority w:val="9"/>
    <w:qFormat/>
    <w:rsid w:val="00FA2C13"/>
    <w:pPr>
      <w:keepNext/>
      <w:outlineLvl w:val="0"/>
    </w:pPr>
    <w:rPr>
      <w:b/>
      <w:bCs/>
      <w:color w:val="008CCC"/>
      <w:sz w:val="32"/>
      <w:u w:val="single"/>
      <w:lang w:val="en-US"/>
    </w:rPr>
  </w:style>
  <w:style w:type="paragraph" w:styleId="2">
    <w:name w:val="heading 2"/>
    <w:basedOn w:val="a"/>
    <w:next w:val="a"/>
    <w:link w:val="20"/>
    <w:qFormat/>
    <w:rsid w:val="00FA2C13"/>
    <w:pPr>
      <w:keepNext/>
      <w:keepLines/>
      <w:numPr>
        <w:ilvl w:val="1"/>
        <w:numId w:val="3"/>
      </w:numPr>
      <w:spacing w:before="240" w:after="300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FA2C13"/>
    <w:pPr>
      <w:keepNext/>
      <w:keepLines/>
      <w:numPr>
        <w:ilvl w:val="2"/>
        <w:numId w:val="3"/>
      </w:numPr>
      <w:spacing w:before="240" w:after="300"/>
      <w:outlineLvl w:val="2"/>
    </w:pPr>
    <w:rPr>
      <w:b/>
      <w:bCs/>
      <w:color w:val="5F5F5F"/>
      <w:sz w:val="26"/>
      <w:szCs w:val="26"/>
    </w:rPr>
  </w:style>
  <w:style w:type="paragraph" w:styleId="4">
    <w:name w:val="heading 4"/>
    <w:basedOn w:val="a"/>
    <w:next w:val="a"/>
    <w:link w:val="40"/>
    <w:qFormat/>
    <w:rsid w:val="00FA2C13"/>
    <w:pPr>
      <w:keepNext/>
      <w:keepLines/>
      <w:numPr>
        <w:ilvl w:val="3"/>
        <w:numId w:val="3"/>
      </w:numPr>
      <w:spacing w:before="240" w:after="300"/>
      <w:outlineLvl w:val="3"/>
    </w:pPr>
    <w:rPr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FA2C13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semiHidden/>
    <w:unhideWhenUsed/>
    <w:qFormat/>
    <w:rsid w:val="00FA2C13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semiHidden/>
    <w:unhideWhenUsed/>
    <w:qFormat/>
    <w:rsid w:val="00FA2C13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qFormat/>
    <w:rsid w:val="00FA2C13"/>
    <w:pPr>
      <w:keepNext/>
      <w:keepLines/>
      <w:spacing w:before="240" w:after="300"/>
      <w:jc w:val="center"/>
      <w:outlineLvl w:val="7"/>
    </w:pPr>
    <w:rPr>
      <w:b/>
      <w:bCs/>
      <w:sz w:val="32"/>
      <w:szCs w:val="28"/>
    </w:rPr>
  </w:style>
  <w:style w:type="paragraph" w:styleId="9">
    <w:name w:val="heading 9"/>
    <w:basedOn w:val="a"/>
    <w:next w:val="a"/>
    <w:link w:val="90"/>
    <w:qFormat/>
    <w:rsid w:val="00FA2C13"/>
    <w:pPr>
      <w:keepNext/>
      <w:keepLines/>
      <w:spacing w:before="2400" w:after="300"/>
      <w:jc w:val="center"/>
      <w:outlineLvl w:val="8"/>
    </w:pPr>
    <w:rPr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FA2C13"/>
    <w:rPr>
      <w:rFonts w:ascii="Century Gothic" w:hAnsi="Century Gothic"/>
      <w:b/>
      <w:bCs/>
      <w:color w:val="008CCC"/>
      <w:sz w:val="32"/>
      <w:szCs w:val="24"/>
      <w:u w:val="single"/>
      <w:lang w:val="en-US" w:eastAsia="en-US"/>
    </w:rPr>
  </w:style>
  <w:style w:type="character" w:customStyle="1" w:styleId="20">
    <w:name w:val="Заголовок 2 Знак"/>
    <w:basedOn w:val="a0"/>
    <w:link w:val="2"/>
    <w:rsid w:val="00FA2C13"/>
    <w:rPr>
      <w:rFonts w:ascii="Century Gothic" w:hAnsi="Century Gothic"/>
      <w:b/>
      <w:bCs/>
      <w:sz w:val="28"/>
      <w:szCs w:val="28"/>
      <w:lang w:val="en-GB" w:eastAsia="en-US"/>
    </w:rPr>
  </w:style>
  <w:style w:type="character" w:customStyle="1" w:styleId="30">
    <w:name w:val="Заголовок 3 Знак"/>
    <w:basedOn w:val="a0"/>
    <w:link w:val="3"/>
    <w:rsid w:val="00FA2C13"/>
    <w:rPr>
      <w:rFonts w:ascii="Century Gothic" w:hAnsi="Century Gothic"/>
      <w:b/>
      <w:bCs/>
      <w:color w:val="5F5F5F"/>
      <w:sz w:val="26"/>
      <w:szCs w:val="26"/>
      <w:lang w:val="en-GB" w:eastAsia="en-US"/>
    </w:rPr>
  </w:style>
  <w:style w:type="character" w:customStyle="1" w:styleId="40">
    <w:name w:val="Заголовок 4 Знак"/>
    <w:basedOn w:val="a0"/>
    <w:link w:val="4"/>
    <w:rsid w:val="00FA2C13"/>
    <w:rPr>
      <w:rFonts w:ascii="Century Gothic" w:hAnsi="Century Gothic"/>
      <w:b/>
      <w:bCs/>
      <w:szCs w:val="24"/>
      <w:lang w:val="en-GB" w:eastAsia="en-US"/>
    </w:rPr>
  </w:style>
  <w:style w:type="character" w:customStyle="1" w:styleId="50">
    <w:name w:val="Заголовок 5 Знак"/>
    <w:basedOn w:val="a0"/>
    <w:link w:val="5"/>
    <w:semiHidden/>
    <w:rsid w:val="00FA2C13"/>
    <w:rPr>
      <w:rFonts w:ascii="Cambria" w:eastAsia="Times New Roman" w:hAnsi="Cambria" w:cs="Times New Roman"/>
      <w:color w:val="243F60"/>
      <w:szCs w:val="24"/>
      <w:lang w:val="en-GB" w:eastAsia="en-US"/>
    </w:rPr>
  </w:style>
  <w:style w:type="character" w:customStyle="1" w:styleId="60">
    <w:name w:val="Заголовок 6 Знак"/>
    <w:basedOn w:val="a0"/>
    <w:link w:val="6"/>
    <w:semiHidden/>
    <w:rsid w:val="00FA2C13"/>
    <w:rPr>
      <w:rFonts w:ascii="Cambria" w:eastAsia="Times New Roman" w:hAnsi="Cambria" w:cs="Times New Roman"/>
      <w:i/>
      <w:iCs/>
      <w:color w:val="243F60"/>
      <w:szCs w:val="24"/>
      <w:lang w:val="en-GB" w:eastAsia="en-US"/>
    </w:rPr>
  </w:style>
  <w:style w:type="character" w:customStyle="1" w:styleId="70">
    <w:name w:val="Заголовок 7 Знак"/>
    <w:basedOn w:val="a0"/>
    <w:link w:val="7"/>
    <w:semiHidden/>
    <w:rsid w:val="00FA2C13"/>
    <w:rPr>
      <w:rFonts w:ascii="Cambria" w:eastAsia="Times New Roman" w:hAnsi="Cambria" w:cs="Times New Roman"/>
      <w:i/>
      <w:iCs/>
      <w:color w:val="404040"/>
      <w:szCs w:val="24"/>
      <w:lang w:val="en-GB" w:eastAsia="en-US"/>
    </w:rPr>
  </w:style>
  <w:style w:type="character" w:customStyle="1" w:styleId="80">
    <w:name w:val="Заголовок 8 Знак"/>
    <w:basedOn w:val="a0"/>
    <w:link w:val="8"/>
    <w:rsid w:val="00FA2C13"/>
    <w:rPr>
      <w:rFonts w:ascii="Century Gothic" w:hAnsi="Century Gothic"/>
      <w:b/>
      <w:bCs/>
      <w:sz w:val="32"/>
      <w:szCs w:val="28"/>
      <w:lang w:val="en-GB" w:eastAsia="en-US"/>
    </w:rPr>
  </w:style>
  <w:style w:type="character" w:customStyle="1" w:styleId="90">
    <w:name w:val="Заголовок 9 Знак"/>
    <w:basedOn w:val="a0"/>
    <w:link w:val="9"/>
    <w:rsid w:val="00FA2C13"/>
    <w:rPr>
      <w:rFonts w:ascii="Century Gothic" w:hAnsi="Century Gothic"/>
      <w:b/>
      <w:bCs/>
      <w:sz w:val="28"/>
      <w:szCs w:val="32"/>
      <w:lang w:val="en-GB" w:eastAsia="en-US"/>
    </w:rPr>
  </w:style>
  <w:style w:type="paragraph" w:styleId="a3">
    <w:name w:val="header"/>
    <w:basedOn w:val="a"/>
    <w:link w:val="a4"/>
    <w:uiPriority w:val="99"/>
    <w:qFormat/>
    <w:rsid w:val="00FA2C13"/>
    <w:pPr>
      <w:tabs>
        <w:tab w:val="center" w:pos="4536"/>
      </w:tabs>
    </w:pPr>
    <w:rPr>
      <w:i/>
      <w:sz w:val="16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FA2C13"/>
    <w:rPr>
      <w:rFonts w:ascii="Century Gothic" w:hAnsi="Century Gothic"/>
      <w:i/>
      <w:sz w:val="16"/>
      <w:szCs w:val="24"/>
      <w:lang w:val="en-US" w:eastAsia="en-US"/>
    </w:rPr>
  </w:style>
  <w:style w:type="paragraph" w:styleId="a5">
    <w:name w:val="footer"/>
    <w:basedOn w:val="a"/>
    <w:link w:val="a6"/>
    <w:uiPriority w:val="99"/>
    <w:qFormat/>
    <w:rsid w:val="00FA2C13"/>
    <w:pPr>
      <w:tabs>
        <w:tab w:val="center" w:pos="4153"/>
        <w:tab w:val="right" w:pos="8306"/>
      </w:tabs>
    </w:pPr>
    <w:rPr>
      <w:i/>
      <w:sz w:val="16"/>
      <w:lang w:val="be-BY" w:eastAsia="be-BY"/>
    </w:rPr>
  </w:style>
  <w:style w:type="character" w:customStyle="1" w:styleId="a6">
    <w:name w:val="Нижний колонтитул Знак"/>
    <w:basedOn w:val="a0"/>
    <w:link w:val="a5"/>
    <w:uiPriority w:val="99"/>
    <w:rsid w:val="00FA2C13"/>
    <w:rPr>
      <w:rFonts w:ascii="Century Gothic" w:hAnsi="Century Gothic"/>
      <w:i/>
      <w:sz w:val="16"/>
      <w:szCs w:val="24"/>
    </w:rPr>
  </w:style>
  <w:style w:type="paragraph" w:styleId="a7">
    <w:name w:val="caption"/>
    <w:basedOn w:val="a"/>
    <w:next w:val="a"/>
    <w:qFormat/>
    <w:rsid w:val="00FA2C13"/>
    <w:pPr>
      <w:tabs>
        <w:tab w:val="left" w:pos="7020"/>
        <w:tab w:val="left" w:pos="7200"/>
      </w:tabs>
    </w:pPr>
    <w:rPr>
      <w:i/>
      <w:iCs/>
      <w:lang w:val="en-US"/>
    </w:rPr>
  </w:style>
  <w:style w:type="paragraph" w:styleId="a8">
    <w:name w:val="Title"/>
    <w:basedOn w:val="a"/>
    <w:link w:val="a9"/>
    <w:qFormat/>
    <w:rsid w:val="00FA2C13"/>
    <w:pPr>
      <w:jc w:val="center"/>
    </w:pPr>
    <w:rPr>
      <w:b/>
      <w:bCs/>
      <w:sz w:val="32"/>
      <w:szCs w:val="32"/>
      <w:lang w:eastAsia="be-BY"/>
    </w:rPr>
  </w:style>
  <w:style w:type="character" w:customStyle="1" w:styleId="a9">
    <w:name w:val="Название Знак"/>
    <w:basedOn w:val="a0"/>
    <w:link w:val="a8"/>
    <w:rsid w:val="00FA2C13"/>
    <w:rPr>
      <w:rFonts w:ascii="Century Gothic" w:hAnsi="Century Gothic"/>
      <w:b/>
      <w:bCs/>
      <w:sz w:val="32"/>
      <w:szCs w:val="32"/>
      <w:lang w:val="en-GB"/>
    </w:rPr>
  </w:style>
  <w:style w:type="character" w:styleId="aa">
    <w:name w:val="Emphasis"/>
    <w:basedOn w:val="a0"/>
    <w:uiPriority w:val="20"/>
    <w:qFormat/>
    <w:rsid w:val="00FA2C13"/>
    <w:rPr>
      <w:i/>
      <w:iCs/>
    </w:rPr>
  </w:style>
  <w:style w:type="paragraph" w:styleId="ab">
    <w:name w:val="No Spacing"/>
    <w:link w:val="ac"/>
    <w:uiPriority w:val="1"/>
    <w:qFormat/>
    <w:rsid w:val="00FA2C13"/>
    <w:rPr>
      <w:rFonts w:ascii="Calibri" w:hAnsi="Calibri"/>
      <w:sz w:val="22"/>
      <w:szCs w:val="22"/>
      <w:lang w:val="fr-FR" w:eastAsia="en-US"/>
    </w:rPr>
  </w:style>
  <w:style w:type="character" w:customStyle="1" w:styleId="ac">
    <w:name w:val="Без интервала Знак"/>
    <w:basedOn w:val="a0"/>
    <w:link w:val="ab"/>
    <w:uiPriority w:val="1"/>
    <w:rsid w:val="00FA2C13"/>
    <w:rPr>
      <w:rFonts w:ascii="Calibri" w:hAnsi="Calibri"/>
      <w:sz w:val="22"/>
      <w:szCs w:val="22"/>
      <w:lang w:val="fr-FR" w:eastAsia="en-US"/>
    </w:rPr>
  </w:style>
  <w:style w:type="paragraph" w:styleId="ad">
    <w:name w:val="List Paragraph"/>
    <w:basedOn w:val="a"/>
    <w:uiPriority w:val="34"/>
    <w:qFormat/>
    <w:rsid w:val="00FA2C13"/>
    <w:pPr>
      <w:ind w:left="720"/>
      <w:contextualSpacing/>
    </w:pPr>
    <w:rPr>
      <w:rFonts w:ascii="Times New Roman" w:hAnsi="Times New Roman"/>
      <w:sz w:val="24"/>
      <w:lang w:eastAsia="en-GB"/>
    </w:rPr>
  </w:style>
  <w:style w:type="character" w:styleId="ae">
    <w:name w:val="Subtle Emphasis"/>
    <w:basedOn w:val="a0"/>
    <w:uiPriority w:val="19"/>
    <w:qFormat/>
    <w:rsid w:val="00FA2C13"/>
    <w:rPr>
      <w:rFonts w:eastAsia="Times New Roman" w:cs="Times New Roman"/>
      <w:bCs w:val="0"/>
      <w:i/>
      <w:iCs/>
      <w:color w:val="808080"/>
      <w:szCs w:val="22"/>
      <w:lang w:val="en-US"/>
    </w:rPr>
  </w:style>
  <w:style w:type="paragraph" w:styleId="af">
    <w:name w:val="TOC Heading"/>
    <w:basedOn w:val="10"/>
    <w:next w:val="a"/>
    <w:uiPriority w:val="39"/>
    <w:semiHidden/>
    <w:unhideWhenUsed/>
    <w:qFormat/>
    <w:rsid w:val="00FA2C13"/>
    <w:pPr>
      <w:keepLines/>
      <w:spacing w:before="480"/>
      <w:outlineLvl w:val="9"/>
    </w:pPr>
    <w:rPr>
      <w:rFonts w:ascii="Cambria" w:hAnsi="Cambria"/>
      <w:color w:val="365F91"/>
      <w:sz w:val="28"/>
      <w:szCs w:val="28"/>
      <w:u w:val="none"/>
      <w:lang w:val="it-IT"/>
    </w:rPr>
  </w:style>
  <w:style w:type="paragraph" w:customStyle="1" w:styleId="HeadingAnnexes">
    <w:name w:val="Heading Annexes"/>
    <w:basedOn w:val="10"/>
    <w:next w:val="a"/>
    <w:qFormat/>
    <w:rsid w:val="00FA2C13"/>
    <w:pPr>
      <w:spacing w:before="2400"/>
      <w:jc w:val="center"/>
    </w:pPr>
    <w:rPr>
      <w:sz w:val="36"/>
      <w:szCs w:val="20"/>
    </w:rPr>
  </w:style>
  <w:style w:type="paragraph" w:customStyle="1" w:styleId="PuntatoTAC">
    <w:name w:val="Puntato TAC"/>
    <w:basedOn w:val="ad"/>
    <w:qFormat/>
    <w:rsid w:val="00FA2C13"/>
    <w:pPr>
      <w:numPr>
        <w:numId w:val="4"/>
      </w:numPr>
    </w:pPr>
    <w:rPr>
      <w:rFonts w:ascii="Century Gothic" w:hAnsi="Century Gothic"/>
      <w:sz w:val="20"/>
      <w:szCs w:val="20"/>
    </w:rPr>
  </w:style>
  <w:style w:type="paragraph" w:customStyle="1" w:styleId="Normalegrasso">
    <w:name w:val="Normale grasso"/>
    <w:basedOn w:val="a"/>
    <w:qFormat/>
    <w:rsid w:val="00FA2C13"/>
    <w:rPr>
      <w:b/>
    </w:rPr>
  </w:style>
  <w:style w:type="paragraph" w:customStyle="1" w:styleId="DecimalAligned">
    <w:name w:val="Decimal Aligned"/>
    <w:basedOn w:val="a"/>
    <w:uiPriority w:val="40"/>
    <w:qFormat/>
    <w:rsid w:val="00FA2C13"/>
    <w:pPr>
      <w:tabs>
        <w:tab w:val="decimal" w:pos="360"/>
      </w:tabs>
    </w:pPr>
    <w:rPr>
      <w:lang w:val="en-US"/>
    </w:rPr>
  </w:style>
  <w:style w:type="paragraph" w:customStyle="1" w:styleId="1">
    <w:name w:val="Стиль1"/>
    <w:basedOn w:val="10"/>
    <w:link w:val="12"/>
    <w:qFormat/>
    <w:rsid w:val="00FA2C13"/>
    <w:pPr>
      <w:numPr>
        <w:numId w:val="5"/>
      </w:numPr>
      <w:spacing w:before="240" w:after="240"/>
    </w:pPr>
    <w:rPr>
      <w:sz w:val="20"/>
      <w:szCs w:val="20"/>
      <w:lang w:val="en-GB"/>
    </w:rPr>
  </w:style>
  <w:style w:type="character" w:customStyle="1" w:styleId="12">
    <w:name w:val="Стиль1 Знак"/>
    <w:basedOn w:val="11"/>
    <w:link w:val="1"/>
    <w:rsid w:val="00FA2C13"/>
    <w:rPr>
      <w:b/>
      <w:bCs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by/main.aspx?guid=3871&amp;p0=h10600098&amp;p2=%7bNRPA%7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insk.gov.by/share/2010/04/08/genplan.s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insk.gov.by/share/2010/04/08/data/20100520.generalplan.rules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insk.gov.by/share/2010/04/08/data/20100520.generalplan.main.pdf" TargetMode="External"/><Relationship Id="rId10" Type="http://schemas.openxmlformats.org/officeDocument/2006/relationships/hyperlink" Target="http://www.gdrc.org/heritage/doc-repository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avo.by/main.aspx?guid=3871&amp;p0=h10400300&amp;p2=%7bNRPA%7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1400</Characters>
  <Application>Microsoft Office Word</Application>
  <DocSecurity>0</DocSecurity>
  <Lines>11</Lines>
  <Paragraphs>3</Paragraphs>
  <ScaleCrop>false</ScaleCrop>
  <Company>home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Георгий Баранец</dc:creator>
  <cp:lastModifiedBy>Георгий Баранец</cp:lastModifiedBy>
  <cp:revision>1</cp:revision>
  <dcterms:created xsi:type="dcterms:W3CDTF">2012-07-18T13:36:00Z</dcterms:created>
  <dcterms:modified xsi:type="dcterms:W3CDTF">2012-07-18T13:37:00Z</dcterms:modified>
</cp:coreProperties>
</file>