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rPr/>
      </w:pPr>
      <w:bookmarkStart w:colFirst="0" w:colLast="0" w:name="_4kkee15y418f" w:id="0"/>
      <w:bookmarkEnd w:id="0"/>
      <w:r w:rsidDel="00000000" w:rsidR="00000000" w:rsidRPr="00000000">
        <w:rPr>
          <w:rtl w:val="0"/>
        </w:rPr>
        <w:t xml:space="preserve">Сопроводительное письмо (Алькова Алена Вячеславовна)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Обучение на программе Gender Studies Европейского гуманитарного университета откроет для меня возможность изменить свой карьерный путь, объединив мои исследовательские интересы, организаторский и активистский опыт. Я училась на факультете филологии и журналистики в Кемеровском государственном университете, затем несколько лет работала в региональной журналистике и маркетинге. Работа с людьми и текстом научила меня коммуникабельности, способности структурировать информацию и разбираться в сложных темах с нуля.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Параллельно я начала заниматься активизмом в феминистском поле. С 2019 года я участвовала в международной DIY-акции в поддержку переживших домашнее насилие «Не виновата». В 2019-2020 году была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организатором акции</w:t>
        </w:r>
      </w:hyperlink>
      <w:r w:rsidDel="00000000" w:rsidR="00000000" w:rsidRPr="00000000">
        <w:rPr>
          <w:rtl w:val="0"/>
        </w:rPr>
        <w:t xml:space="preserve"> (концерта и паблик-токов с юристами и психологами) в городе Томск, с 2019 по 2023 участвовала в концертах в составе фемпанк-группы Зачарованные в разных городах (Томск, Новосибирск, Москва, Ярославль). Все собранные на фестивале средства мы передавали российским и локальным организациям и фондам, которые помогают пережившим домашнее насилие. В Томске мы помогали организации «Женский голос»: денежными пожертвованиями и закупками необходимого для шелтера.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w:drawing>
          <wp:inline distB="114300" distT="114300" distL="114300" distR="114300">
            <wp:extent cx="4052455" cy="2701636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52455" cy="270163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Не виновата 2019. Выступление группы Зачарованные.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В 2020-2021 организовывала в Томске акции просветительского проекта СНЕЖИ (Сентябрьская неделя женской истории), в ходе которого мы организовывали для женщин встречи и мастер-классы по интересам и вспоминали значимые женские имена в истории Сибири. Все доходы от мероприятия также направили организации «Женский голос», поддерживающей пострадавших от домашнего насилия.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Также в 2019-2021 годах принимал участия в пикетных очередях в поддержку закона против домашнего насилия и в поддержку политзаключенной Юлии Цветковой.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924300"/>
            <wp:effectExtent b="0" l="0" r="0" t="0"/>
            <wp:docPr id="3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924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822700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22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Мой опыт в активизме помог мне сформировать феминистскую оптику и критическое мышление и направил в сторону самообразования. Помимо самостоятельного изучения истории феминизма и гендерных исследований, в 2023 году я прошла курс «Свободного университета» по феминистской философии от </w:t>
      </w: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Татьяны Левиной</w:t>
        </w:r>
      </w:hyperlink>
      <w:r w:rsidDel="00000000" w:rsidR="00000000" w:rsidRPr="00000000">
        <w:rPr>
          <w:rtl w:val="0"/>
        </w:rPr>
        <w:t xml:space="preserve"> а также курс Designing feminist research от New University in Exile. В 2024 году посещала ридинг-группу по феминистской теории в музее современного искусства Garage.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Обучение в магистратуре по гендерным исследованиям Европейского гуманитарного университета поможет мне систематизировать и углубить знания, полученные при самообразовании и конкретизировать тему дальнейших исследований. Пока в сфере моих интересов — русскоязычные женские и квир- литературные сообщества, их история и преемственность. Помимо академической работы, я также готова принимать участие во внеаудиторных благотворительных, культурных проектах.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Полученные знания я могла бы применить как в научной карьере, так на практике: в преподавании, организации благотворительных проектов и активистских сообществ в России. Когда политическая ситуация в стране изменится, это будет важной задачей на пути к демократизации и восстановлению.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rprt.northwestern.edu/people/research-scholars/tatiana-levina.html" TargetMode="External"/><Relationship Id="rId9" Type="http://schemas.openxmlformats.org/officeDocument/2006/relationships/image" Target="media/image2.jpg"/><Relationship Id="rId5" Type="http://schemas.openxmlformats.org/officeDocument/2006/relationships/styles" Target="styles.xml"/><Relationship Id="rId6" Type="http://schemas.openxmlformats.org/officeDocument/2006/relationships/hyperlink" Target="https://makersofsiberia.com/lyudi/2020-ne-vinovata.html" TargetMode="External"/><Relationship Id="rId7" Type="http://schemas.openxmlformats.org/officeDocument/2006/relationships/image" Target="media/image1.jpg"/><Relationship Id="rId8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