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54E" w:rsidRPr="003B20AE" w:rsidRDefault="00DD306D" w:rsidP="0050766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20AE">
        <w:rPr>
          <w:rFonts w:ascii="Times New Roman" w:hAnsi="Times New Roman" w:cs="Times New Roman"/>
          <w:b/>
          <w:sz w:val="24"/>
          <w:szCs w:val="24"/>
        </w:rPr>
        <w:t xml:space="preserve">Правозащитные конвенции Совета Европы: </w:t>
      </w:r>
      <w:r w:rsidR="00BA3B9C" w:rsidRPr="003B20AE">
        <w:rPr>
          <w:rFonts w:ascii="Times New Roman" w:hAnsi="Times New Roman" w:cs="Times New Roman"/>
          <w:b/>
          <w:sz w:val="24"/>
          <w:szCs w:val="24"/>
        </w:rPr>
        <w:t>Европейская К</w:t>
      </w:r>
      <w:r w:rsidR="00826139" w:rsidRPr="003B20AE">
        <w:rPr>
          <w:rFonts w:ascii="Times New Roman" w:hAnsi="Times New Roman" w:cs="Times New Roman"/>
          <w:b/>
          <w:sz w:val="24"/>
          <w:szCs w:val="24"/>
        </w:rPr>
        <w:t>онвенция о защите прав человека и основных свобод</w:t>
      </w:r>
      <w:r w:rsidRPr="003B20AE">
        <w:rPr>
          <w:rFonts w:ascii="Times New Roman" w:hAnsi="Times New Roman" w:cs="Times New Roman"/>
          <w:b/>
          <w:sz w:val="24"/>
          <w:szCs w:val="24"/>
        </w:rPr>
        <w:t xml:space="preserve"> и Европейская социальная хартия</w:t>
      </w:r>
      <w:r w:rsidR="00826139" w:rsidRPr="003B20AE">
        <w:rPr>
          <w:rFonts w:ascii="Times New Roman" w:hAnsi="Times New Roman" w:cs="Times New Roman"/>
          <w:b/>
          <w:sz w:val="24"/>
          <w:szCs w:val="24"/>
        </w:rPr>
        <w:t>:</w:t>
      </w:r>
      <w:r w:rsidRPr="003B20AE">
        <w:rPr>
          <w:rFonts w:ascii="Times New Roman" w:hAnsi="Times New Roman" w:cs="Times New Roman"/>
          <w:b/>
          <w:sz w:val="24"/>
          <w:szCs w:val="24"/>
        </w:rPr>
        <w:t xml:space="preserve"> цели создания </w:t>
      </w:r>
      <w:r w:rsidR="002F5A05" w:rsidRPr="003B20AE">
        <w:rPr>
          <w:rFonts w:ascii="Times New Roman" w:hAnsi="Times New Roman" w:cs="Times New Roman"/>
          <w:b/>
          <w:sz w:val="24"/>
          <w:szCs w:val="24"/>
        </w:rPr>
        <w:t>и содержания</w:t>
      </w:r>
      <w:r w:rsidRPr="003B20AE">
        <w:rPr>
          <w:rFonts w:ascii="Times New Roman" w:hAnsi="Times New Roman" w:cs="Times New Roman"/>
          <w:b/>
          <w:sz w:val="24"/>
          <w:szCs w:val="24"/>
        </w:rPr>
        <w:t xml:space="preserve"> договоров</w:t>
      </w:r>
      <w:r w:rsidR="00826139" w:rsidRPr="003B2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4C02" w:rsidRDefault="00454C02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Конвенция, подписанная в 1950 году в Риме, базировалась на Всеобщей декларации прав человека 194</w:t>
      </w:r>
      <w:r w:rsidR="00BA3B9C">
        <w:rPr>
          <w:rFonts w:ascii="Times New Roman" w:hAnsi="Times New Roman" w:cs="Times New Roman"/>
          <w:sz w:val="24"/>
          <w:szCs w:val="24"/>
        </w:rPr>
        <w:t>8 года. Целью выхода настоящей К</w:t>
      </w:r>
      <w:r>
        <w:rPr>
          <w:rFonts w:ascii="Times New Roman" w:hAnsi="Times New Roman" w:cs="Times New Roman"/>
          <w:sz w:val="24"/>
          <w:szCs w:val="24"/>
        </w:rPr>
        <w:t>онвенции считалось достижение единства между государствами-членами</w:t>
      </w:r>
      <w:r w:rsidR="0049548A">
        <w:rPr>
          <w:rFonts w:ascii="Times New Roman" w:hAnsi="Times New Roman" w:cs="Times New Roman"/>
          <w:sz w:val="24"/>
          <w:szCs w:val="24"/>
        </w:rPr>
        <w:t xml:space="preserve"> Совета Европы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548A">
        <w:rPr>
          <w:rFonts w:ascii="Times New Roman" w:hAnsi="Times New Roman" w:cs="Times New Roman"/>
          <w:sz w:val="24"/>
          <w:szCs w:val="24"/>
        </w:rPr>
        <w:t>с помощью закрепления и защиты прав человека.</w:t>
      </w:r>
      <w:r w:rsidR="00D64DB5">
        <w:rPr>
          <w:rFonts w:ascii="Times New Roman" w:hAnsi="Times New Roman" w:cs="Times New Roman"/>
          <w:sz w:val="24"/>
          <w:szCs w:val="24"/>
        </w:rPr>
        <w:t xml:space="preserve"> С момента подписания она (Конвенция) неоднократно пересматривалась, в нее вносились поправки</w:t>
      </w:r>
      <w:r w:rsidR="0029518E">
        <w:rPr>
          <w:rFonts w:ascii="Times New Roman" w:hAnsi="Times New Roman" w:cs="Times New Roman"/>
          <w:sz w:val="24"/>
          <w:szCs w:val="24"/>
        </w:rPr>
        <w:t>.</w:t>
      </w:r>
    </w:p>
    <w:p w:rsidR="0049548A" w:rsidRDefault="0049548A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BA3B9C">
        <w:rPr>
          <w:rFonts w:ascii="Times New Roman" w:hAnsi="Times New Roman" w:cs="Times New Roman"/>
          <w:sz w:val="24"/>
          <w:szCs w:val="24"/>
        </w:rPr>
        <w:t>аждое государство, подписавшее К</w:t>
      </w:r>
      <w:r>
        <w:rPr>
          <w:rFonts w:ascii="Times New Roman" w:hAnsi="Times New Roman" w:cs="Times New Roman"/>
          <w:sz w:val="24"/>
          <w:szCs w:val="24"/>
        </w:rPr>
        <w:t xml:space="preserve">онвенцию, обязалось выполнять закрепленные там статьи, даже если в национальном праве такие пункты не описаны. </w:t>
      </w:r>
      <w:r w:rsidR="00A43525">
        <w:rPr>
          <w:rFonts w:ascii="Times New Roman" w:hAnsi="Times New Roman" w:cs="Times New Roman"/>
          <w:sz w:val="24"/>
          <w:szCs w:val="24"/>
        </w:rPr>
        <w:t>Сам документ состоит из трех основных разделов, которым предшествует введение (в нем описаны основн</w:t>
      </w:r>
      <w:r w:rsidR="00BA3B9C">
        <w:rPr>
          <w:rFonts w:ascii="Times New Roman" w:hAnsi="Times New Roman" w:cs="Times New Roman"/>
          <w:sz w:val="24"/>
          <w:szCs w:val="24"/>
        </w:rPr>
        <w:t>ые цели и предпосылки создания К</w:t>
      </w:r>
      <w:r w:rsidR="00A43525">
        <w:rPr>
          <w:rFonts w:ascii="Times New Roman" w:hAnsi="Times New Roman" w:cs="Times New Roman"/>
          <w:sz w:val="24"/>
          <w:szCs w:val="24"/>
        </w:rPr>
        <w:t>онвенции)</w:t>
      </w:r>
      <w:r w:rsidR="003233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333F" w:rsidRDefault="00BA3B9C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К</w:t>
      </w:r>
      <w:r w:rsidR="0032333F">
        <w:rPr>
          <w:rFonts w:ascii="Times New Roman" w:hAnsi="Times New Roman" w:cs="Times New Roman"/>
          <w:sz w:val="24"/>
          <w:szCs w:val="24"/>
        </w:rPr>
        <w:t xml:space="preserve">онвенции работают на определенных сдержках: государство не может ущемлять права гражданина. Они называются </w:t>
      </w:r>
      <w:r w:rsidR="0032333F">
        <w:rPr>
          <w:rFonts w:ascii="Times New Roman" w:hAnsi="Times New Roman" w:cs="Times New Roman"/>
          <w:sz w:val="24"/>
          <w:szCs w:val="24"/>
          <w:lang w:val="be-BY"/>
        </w:rPr>
        <w:t>“негативными”</w:t>
      </w:r>
      <w:r w:rsidR="0032333F">
        <w:rPr>
          <w:rFonts w:ascii="Times New Roman" w:hAnsi="Times New Roman" w:cs="Times New Roman"/>
          <w:sz w:val="24"/>
          <w:szCs w:val="24"/>
        </w:rPr>
        <w:t>, так как запрещают некоторые действия по отношению к людям.</w:t>
      </w:r>
    </w:p>
    <w:p w:rsidR="0032333F" w:rsidRDefault="0032333F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233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посвящен основным правам и свободам человека (право на жизнь, запрещение пыток, рабства, право на свободу, уважение частной жизни и т.д.). </w:t>
      </w:r>
    </w:p>
    <w:p w:rsidR="0032333F" w:rsidRDefault="0032333F" w:rsidP="0050766A">
      <w:pPr>
        <w:spacing w:line="360" w:lineRule="auto"/>
        <w:rPr>
          <w:rFonts w:ascii="Times New Roman" w:hAnsi="Times New Roman" w:cs="Times New Roman"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</w:rPr>
        <w:t>Во втором же разделе (</w:t>
      </w:r>
      <w:r>
        <w:rPr>
          <w:rFonts w:ascii="Times New Roman" w:hAnsi="Times New Roman" w:cs="Times New Roman"/>
          <w:sz w:val="24"/>
          <w:szCs w:val="24"/>
          <w:lang w:val="be-BY"/>
        </w:rPr>
        <w:t>“Европейский суд по правам человека”</w:t>
      </w:r>
      <w:r w:rsidR="001756A3">
        <w:rPr>
          <w:rFonts w:ascii="Times New Roman" w:hAnsi="Times New Roman" w:cs="Times New Roman"/>
          <w:sz w:val="24"/>
          <w:szCs w:val="24"/>
        </w:rPr>
        <w:t xml:space="preserve">) изложены состав, юрисдикция и полномочия </w:t>
      </w:r>
      <w:r w:rsidR="001756A3">
        <w:rPr>
          <w:rFonts w:ascii="Times New Roman" w:hAnsi="Times New Roman" w:cs="Times New Roman"/>
          <w:sz w:val="24"/>
          <w:szCs w:val="24"/>
          <w:lang w:val="be-BY"/>
        </w:rPr>
        <w:t>Суда.</w:t>
      </w:r>
    </w:p>
    <w:p w:rsidR="00826139" w:rsidRDefault="001756A3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756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  <w:lang w:val="be-BY"/>
        </w:rPr>
        <w:t>“Различные положения”</w:t>
      </w:r>
      <w:r>
        <w:rPr>
          <w:rFonts w:ascii="Times New Roman" w:hAnsi="Times New Roman" w:cs="Times New Roman"/>
          <w:sz w:val="24"/>
          <w:szCs w:val="24"/>
        </w:rPr>
        <w:t xml:space="preserve"> устанавливает полномочия Комитета министров, описывает оговорки к статьям</w:t>
      </w:r>
      <w:r w:rsidR="00BA3B9C">
        <w:rPr>
          <w:rFonts w:ascii="Times New Roman" w:hAnsi="Times New Roman" w:cs="Times New Roman"/>
          <w:sz w:val="24"/>
          <w:szCs w:val="24"/>
        </w:rPr>
        <w:t xml:space="preserve">, подчеркивает границы действия настоящей Конвенции. </w:t>
      </w:r>
    </w:p>
    <w:p w:rsidR="00BA3B9C" w:rsidRDefault="00BA3B9C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следуют дополнительный протокол</w:t>
      </w:r>
      <w:r w:rsidR="00C11C9D" w:rsidRPr="00C11C9D">
        <w:rPr>
          <w:rFonts w:ascii="Times New Roman" w:hAnsi="Times New Roman" w:cs="Times New Roman"/>
          <w:sz w:val="24"/>
          <w:szCs w:val="24"/>
        </w:rPr>
        <w:t>, подписан</w:t>
      </w:r>
      <w:r w:rsidR="00C11C9D">
        <w:rPr>
          <w:rFonts w:ascii="Times New Roman" w:hAnsi="Times New Roman" w:cs="Times New Roman"/>
          <w:sz w:val="24"/>
          <w:szCs w:val="24"/>
        </w:rPr>
        <w:t>ный двумя годами позже в Париже</w:t>
      </w:r>
      <w:r>
        <w:rPr>
          <w:rFonts w:ascii="Times New Roman" w:hAnsi="Times New Roman" w:cs="Times New Roman"/>
          <w:sz w:val="24"/>
          <w:szCs w:val="24"/>
        </w:rPr>
        <w:t>, протокол</w:t>
      </w:r>
      <w:r w:rsidR="00C11C9D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1C9D">
        <w:rPr>
          <w:rFonts w:ascii="Times New Roman" w:hAnsi="Times New Roman" w:cs="Times New Roman"/>
          <w:sz w:val="24"/>
          <w:szCs w:val="24"/>
        </w:rPr>
        <w:t>№ 4, 6, 7, 12, 13, 16, которые дополняю</w:t>
      </w:r>
      <w:r>
        <w:rPr>
          <w:rFonts w:ascii="Times New Roman" w:hAnsi="Times New Roman" w:cs="Times New Roman"/>
          <w:sz w:val="24"/>
          <w:szCs w:val="24"/>
        </w:rPr>
        <w:t xml:space="preserve">т Конвенцию </w:t>
      </w:r>
      <w:r w:rsidR="00C11C9D">
        <w:rPr>
          <w:rFonts w:ascii="Times New Roman" w:hAnsi="Times New Roman" w:cs="Times New Roman"/>
          <w:sz w:val="24"/>
          <w:szCs w:val="24"/>
        </w:rPr>
        <w:t>новыми правами.</w:t>
      </w:r>
    </w:p>
    <w:p w:rsidR="00C11C9D" w:rsidRDefault="00C11C9D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Данную Конвенцию можно рассматривать как весьма прогрессивную для нашего времени, ведь некоторые права, описанные в ней, так и не появились в законодательстве многих развивающихся стран. Например, статья 1 протокола № 6 отменяет смертную казнь, предусматривая возможность ее совершения лишь в военное время строго в установленных законом случаях. В настоящее время в Беларуси все еще существует данная крайняя </w:t>
      </w:r>
      <w:r w:rsidRPr="003B20AE">
        <w:rPr>
          <w:rFonts w:ascii="Times New Roman" w:hAnsi="Times New Roman" w:cs="Times New Roman"/>
          <w:sz w:val="24"/>
          <w:szCs w:val="24"/>
        </w:rPr>
        <w:t>мера наказания.</w:t>
      </w:r>
    </w:p>
    <w:p w:rsidR="002D4122" w:rsidRPr="003B20AE" w:rsidRDefault="002D4122" w:rsidP="0050766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статье 2 Конвенции закреплено право на жизнь, поэтому смерть, явившаяся, к примеру, результатом применения силы лицами, уполномоченными применять принуждение, требует серьезного рассмотрения. В случае отсутствия правдоподобного объяснения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ответчиком причин, по которым не было выполнено</w:t>
      </w:r>
      <w:r w:rsidR="001E3330">
        <w:rPr>
          <w:rFonts w:ascii="Times New Roman" w:hAnsi="Times New Roman" w:cs="Times New Roman"/>
          <w:sz w:val="24"/>
          <w:szCs w:val="24"/>
        </w:rPr>
        <w:t xml:space="preserve"> необходимое расследование причин гибели, на Государство возлагается ответственность за нарушение статьи 2 Европейской Конвенции.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20AE" w:rsidRPr="003B20AE" w:rsidRDefault="003B20AE" w:rsidP="0050766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20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***</w:t>
      </w:r>
    </w:p>
    <w:p w:rsidR="00DD306D" w:rsidRDefault="002F5A05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немалую роль среди правозащитных документов играет Европейская социальная хартия, подписанная в 1996 году. Целью, как и в случае с Европейской Конвенцией, являлось достижение единства между государствами-членами при помощи защиты прав человека и основных свобод.</w:t>
      </w:r>
    </w:p>
    <w:p w:rsidR="00DD306D" w:rsidRDefault="002F5A05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чего в принципе необходима была данная Хартия, если уже была ратифицирована Европейская Конвенция? Последняя обеспечивает только личные и политические права. Хартия в этом плане затрагивает иной спектр прав и свобод: социально-экономические вопросы работников и работод</w:t>
      </w:r>
      <w:r w:rsidR="003B20AE">
        <w:rPr>
          <w:rFonts w:ascii="Times New Roman" w:hAnsi="Times New Roman" w:cs="Times New Roman"/>
          <w:sz w:val="24"/>
          <w:szCs w:val="24"/>
        </w:rPr>
        <w:t xml:space="preserve">ателей, охраняет права социально незащищенных категорий граждан (пенсионеров, инвалидов, несовершеннолетних, детей-сирот и т.д.). </w:t>
      </w:r>
    </w:p>
    <w:p w:rsidR="003B20AE" w:rsidRPr="003B20AE" w:rsidRDefault="003B20AE" w:rsidP="0050766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20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***</w:t>
      </w:r>
    </w:p>
    <w:p w:rsidR="003B20AE" w:rsidRDefault="003B20AE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Самое интересное: кто и как контролирует соблюдение прав и свобод человека?</w:t>
      </w:r>
      <w:r w:rsidR="00006BAA">
        <w:rPr>
          <w:rFonts w:ascii="Times New Roman" w:hAnsi="Times New Roman" w:cs="Times New Roman"/>
          <w:sz w:val="24"/>
          <w:szCs w:val="24"/>
        </w:rPr>
        <w:t xml:space="preserve"> Ведь для осуществления этого нужен независимый наднациона</w:t>
      </w:r>
      <w:r w:rsidR="001A0162">
        <w:rPr>
          <w:rFonts w:ascii="Times New Roman" w:hAnsi="Times New Roman" w:cs="Times New Roman"/>
          <w:sz w:val="24"/>
          <w:szCs w:val="24"/>
        </w:rPr>
        <w:t xml:space="preserve">льный орган. </w:t>
      </w:r>
      <w:r w:rsidR="00BA55F0">
        <w:rPr>
          <w:rFonts w:ascii="Times New Roman" w:hAnsi="Times New Roman" w:cs="Times New Roman"/>
          <w:sz w:val="24"/>
          <w:szCs w:val="24"/>
        </w:rPr>
        <w:t xml:space="preserve">Для этой цели и был создан Европейский Суд по правам человека, который следит за выполнением Конвенции во всех государствах-членах. Постановления Суда имеют обязательную силу для государств; в случае нарушений Суд вправе потребовать компенсацию пострадавшему за счет национального бюджета. </w:t>
      </w:r>
    </w:p>
    <w:p w:rsidR="00D441CB" w:rsidRDefault="00B31430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исполнением положений Хартии следит Европейский комитет по социальным правам. Комитет включает 15 независимых экспертов, специалистов в области социального права. Эта организация работает на непостоянной основе (собирается на сессии). В 1995 году комитету была предоставлена возможность рассматривать коллективные жалобы. Здесь есть ряд пояснений: жалоба может подаваться на государство в случае нарушения законодательства, а физические лица направлять жалобы не могут – лишь организации, профессиональные союзы работников. </w:t>
      </w:r>
      <w:r w:rsidR="003F7E74">
        <w:rPr>
          <w:rFonts w:ascii="Times New Roman" w:hAnsi="Times New Roman" w:cs="Times New Roman"/>
          <w:sz w:val="24"/>
          <w:szCs w:val="24"/>
        </w:rPr>
        <w:t>Рассмотрение жалоб может включать в себя слушания с участием заявителей и ответчиков.</w:t>
      </w:r>
    </w:p>
    <w:p w:rsidR="00452BD7" w:rsidRDefault="003F7E74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Существует также Правительственный комитет, в сферу </w:t>
      </w:r>
      <w:r w:rsidR="005268F0">
        <w:rPr>
          <w:rFonts w:ascii="Times New Roman" w:hAnsi="Times New Roman" w:cs="Times New Roman"/>
          <w:sz w:val="24"/>
          <w:szCs w:val="24"/>
        </w:rPr>
        <w:t xml:space="preserve">полномочий которого входит подготовка докладов о применении Хартии (для Комитета министров Совета Европы). </w:t>
      </w:r>
      <w:r w:rsidR="00452BD7">
        <w:rPr>
          <w:rFonts w:ascii="Times New Roman" w:hAnsi="Times New Roman" w:cs="Times New Roman"/>
          <w:sz w:val="24"/>
          <w:szCs w:val="24"/>
        </w:rPr>
        <w:t>Это орган включает в себя по одному представителю от каждого государства-члена.</w:t>
      </w:r>
    </w:p>
    <w:p w:rsidR="00452BD7" w:rsidRDefault="00452BD7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Третий орган контрольного механизма – Комитет министров Совета Европы. Он принимает в адрес государств рекомендации, которые констатируют несоблюдение ими </w:t>
      </w:r>
      <w:r w:rsidR="00972229">
        <w:rPr>
          <w:rFonts w:ascii="Times New Roman" w:hAnsi="Times New Roman" w:cs="Times New Roman"/>
          <w:sz w:val="24"/>
          <w:szCs w:val="24"/>
        </w:rPr>
        <w:t>положений Хартии.</w:t>
      </w:r>
    </w:p>
    <w:p w:rsidR="00DD306D" w:rsidRDefault="00590BE6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Акты Хартии не обладают обязательной юридической силой, хотя и </w:t>
      </w:r>
      <w:r w:rsidR="004076AB">
        <w:rPr>
          <w:rFonts w:ascii="Times New Roman" w:hAnsi="Times New Roman" w:cs="Times New Roman"/>
          <w:sz w:val="24"/>
          <w:szCs w:val="24"/>
        </w:rPr>
        <w:t xml:space="preserve">имеют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9633AC">
        <w:rPr>
          <w:rFonts w:ascii="Times New Roman" w:hAnsi="Times New Roman" w:cs="Times New Roman"/>
          <w:sz w:val="24"/>
          <w:szCs w:val="24"/>
        </w:rPr>
        <w:t xml:space="preserve">литический </w:t>
      </w:r>
      <w:r w:rsidR="004076AB">
        <w:rPr>
          <w:rFonts w:ascii="Times New Roman" w:hAnsi="Times New Roman" w:cs="Times New Roman"/>
          <w:sz w:val="24"/>
          <w:szCs w:val="24"/>
        </w:rPr>
        <w:t>и правовый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76AB">
        <w:rPr>
          <w:rFonts w:ascii="Times New Roman" w:hAnsi="Times New Roman" w:cs="Times New Roman"/>
          <w:sz w:val="24"/>
          <w:szCs w:val="24"/>
        </w:rPr>
        <w:t>авторитет</w:t>
      </w:r>
      <w:r w:rsidR="0029518E">
        <w:rPr>
          <w:rFonts w:ascii="Times New Roman" w:hAnsi="Times New Roman" w:cs="Times New Roman"/>
          <w:sz w:val="24"/>
          <w:szCs w:val="24"/>
        </w:rPr>
        <w:t>.</w:t>
      </w:r>
    </w:p>
    <w:p w:rsidR="001A4EB3" w:rsidRDefault="001A4EB3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всех этих договоров говорит о том, что Совет Европы – устойчивая организация, если ради заключения конвенций и хартий государства передают часть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своих полномочий наднациональному органу. </w:t>
      </w:r>
    </w:p>
    <w:p w:rsidR="0029518E" w:rsidRDefault="0029518E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306D" w:rsidRDefault="00DD306D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использованной литературы:</w:t>
      </w:r>
    </w:p>
    <w:p w:rsidR="00C11C9D" w:rsidRDefault="00DD306D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С.Ю. </w:t>
      </w:r>
      <w:r>
        <w:rPr>
          <w:rFonts w:ascii="Times New Roman" w:hAnsi="Times New Roman" w:cs="Times New Roman"/>
          <w:sz w:val="24"/>
          <w:szCs w:val="24"/>
          <w:lang w:val="be-BY"/>
        </w:rPr>
        <w:t>“Право Европейского Сююза”</w:t>
      </w:r>
      <w:r w:rsidR="00C11C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306D" w:rsidRDefault="00DD306D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Европейская конвенция по правам человека (русский перевод)</w:t>
      </w:r>
    </w:p>
    <w:p w:rsidR="00D65177" w:rsidRPr="00D65177" w:rsidRDefault="00D65177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Микеле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Сальвиа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e-BY"/>
        </w:rPr>
        <w:t>“</w:t>
      </w:r>
      <w:r>
        <w:rPr>
          <w:rFonts w:ascii="Times New Roman" w:hAnsi="Times New Roman" w:cs="Times New Roman"/>
          <w:sz w:val="24"/>
          <w:szCs w:val="24"/>
        </w:rPr>
        <w:t>Прецеденты Европейского Суда по правам человека</w:t>
      </w:r>
      <w:r w:rsidRPr="00D65177">
        <w:rPr>
          <w:rFonts w:ascii="Times New Roman" w:hAnsi="Times New Roman" w:cs="Times New Roman"/>
          <w:sz w:val="24"/>
          <w:szCs w:val="24"/>
        </w:rPr>
        <w:t>”</w:t>
      </w:r>
    </w:p>
    <w:p w:rsidR="00DD306D" w:rsidRPr="0050766A" w:rsidRDefault="00DD306D" w:rsidP="005076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D306D" w:rsidRPr="00507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66A"/>
    <w:rsid w:val="00006BAA"/>
    <w:rsid w:val="001756A3"/>
    <w:rsid w:val="001A0162"/>
    <w:rsid w:val="001A4EB3"/>
    <w:rsid w:val="001E3330"/>
    <w:rsid w:val="0029518E"/>
    <w:rsid w:val="002D4122"/>
    <w:rsid w:val="002F5A05"/>
    <w:rsid w:val="00323257"/>
    <w:rsid w:val="0032333F"/>
    <w:rsid w:val="003B20AE"/>
    <w:rsid w:val="003F7E74"/>
    <w:rsid w:val="004076AB"/>
    <w:rsid w:val="00452BD7"/>
    <w:rsid w:val="00454C02"/>
    <w:rsid w:val="0049548A"/>
    <w:rsid w:val="0050766A"/>
    <w:rsid w:val="005268F0"/>
    <w:rsid w:val="00590BE6"/>
    <w:rsid w:val="0082050F"/>
    <w:rsid w:val="00826139"/>
    <w:rsid w:val="00827EC0"/>
    <w:rsid w:val="00884F10"/>
    <w:rsid w:val="009633AC"/>
    <w:rsid w:val="00965144"/>
    <w:rsid w:val="00972229"/>
    <w:rsid w:val="00A43525"/>
    <w:rsid w:val="00B31430"/>
    <w:rsid w:val="00BA3B9C"/>
    <w:rsid w:val="00BA55F0"/>
    <w:rsid w:val="00C11C9D"/>
    <w:rsid w:val="00D441CB"/>
    <w:rsid w:val="00D56AC0"/>
    <w:rsid w:val="00D64DB5"/>
    <w:rsid w:val="00D65177"/>
    <w:rsid w:val="00DD306D"/>
    <w:rsid w:val="00FF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AF1F26-3A23-4BCA-B648-42F0AD2CA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Simonovich</dc:creator>
  <cp:keywords/>
  <dc:description/>
  <cp:lastModifiedBy>Andrei Simonovich</cp:lastModifiedBy>
  <cp:revision>15</cp:revision>
  <dcterms:created xsi:type="dcterms:W3CDTF">2019-06-03T18:22:00Z</dcterms:created>
  <dcterms:modified xsi:type="dcterms:W3CDTF">2019-06-05T18:40:00Z</dcterms:modified>
</cp:coreProperties>
</file>